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0E2" w14:textId="77777777" w:rsidR="006A4F8E" w:rsidRPr="00A049B9" w:rsidRDefault="006A4F8E" w:rsidP="006A4F8E">
      <w:pPr>
        <w:pStyle w:val="Default"/>
        <w:jc w:val="center"/>
        <w:rPr>
          <w:rFonts w:asciiTheme="minorHAnsi" w:hAnsiTheme="minorHAnsi" w:cstheme="minorHAnsi"/>
          <w:color w:val="44546A" w:themeColor="text2"/>
          <w:spacing w:val="-18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4602FDA7" wp14:editId="7BC9C229">
            <wp:extent cx="1868170" cy="1711903"/>
            <wp:effectExtent l="0" t="0" r="0" b="317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-Logo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93" cy="17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59D2" w14:textId="77777777" w:rsidR="0033625B" w:rsidRDefault="0033625B" w:rsidP="006A4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  <w:r w:rsidRPr="0033625B">
        <w:rPr>
          <w:rFonts w:ascii="Arial" w:hAnsi="Arial" w:cs="Arial"/>
          <w:b/>
          <w:bCs/>
          <w:spacing w:val="-10"/>
          <w:sz w:val="28"/>
          <w:szCs w:val="28"/>
        </w:rPr>
        <w:t>BOXING ACTIVATOR COURSE</w:t>
      </w:r>
    </w:p>
    <w:p w14:paraId="0147D7E8" w14:textId="1FB6A25C" w:rsidR="006A4F8E" w:rsidRPr="0033625B" w:rsidRDefault="0033625B" w:rsidP="006A4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0"/>
          <w:sz w:val="28"/>
          <w:szCs w:val="28"/>
        </w:rPr>
      </w:pPr>
      <w:r w:rsidRPr="0033625B">
        <w:rPr>
          <w:rFonts w:ascii="Arial" w:hAnsi="Arial" w:cs="Arial"/>
          <w:b/>
          <w:bCs/>
          <w:spacing w:val="-10"/>
          <w:sz w:val="28"/>
          <w:szCs w:val="28"/>
        </w:rPr>
        <w:t>TUTOR ROLE DESCRIPTION</w:t>
      </w:r>
    </w:p>
    <w:p w14:paraId="3C327EAD" w14:textId="77777777" w:rsidR="006A4F8E" w:rsidRDefault="006A4F8E" w:rsidP="006A4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pacing w:val="-10"/>
          <w:sz w:val="23"/>
          <w:szCs w:val="23"/>
        </w:rPr>
      </w:pPr>
    </w:p>
    <w:p w14:paraId="57FEC148" w14:textId="16A49845" w:rsidR="00187FED" w:rsidRPr="0033625B" w:rsidRDefault="006A4F8E" w:rsidP="00187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  <w:r w:rsidRPr="0033625B">
        <w:rPr>
          <w:rFonts w:ascii="Arial" w:hAnsi="Arial" w:cs="Arial"/>
          <w:b/>
          <w:bCs/>
          <w:spacing w:val="-10"/>
          <w:szCs w:val="24"/>
        </w:rPr>
        <w:t xml:space="preserve">About </w:t>
      </w:r>
      <w:r w:rsidR="00FD187E" w:rsidRPr="0033625B">
        <w:rPr>
          <w:rFonts w:ascii="Arial" w:hAnsi="Arial" w:cs="Arial"/>
          <w:b/>
          <w:bCs/>
          <w:spacing w:val="-10"/>
          <w:szCs w:val="24"/>
        </w:rPr>
        <w:t>The Course</w:t>
      </w:r>
    </w:p>
    <w:p w14:paraId="4A5F20A5" w14:textId="77777777" w:rsidR="002B17CC" w:rsidRPr="0033625B" w:rsidRDefault="002B17CC" w:rsidP="00187F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pacing w:val="-10"/>
          <w:szCs w:val="24"/>
        </w:rPr>
      </w:pPr>
    </w:p>
    <w:p w14:paraId="3CC5651A" w14:textId="46944B1E" w:rsidR="00FD187E" w:rsidRPr="0033625B" w:rsidRDefault="00FD187E" w:rsidP="00AD2B07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3625B">
        <w:rPr>
          <w:rFonts w:ascii="Arial" w:hAnsi="Arial" w:cs="Arial"/>
          <w:szCs w:val="24"/>
        </w:rPr>
        <w:t xml:space="preserve">The </w:t>
      </w:r>
      <w:hyperlink r:id="rId8" w:history="1">
        <w:r w:rsidRPr="0033625B">
          <w:rPr>
            <w:rStyle w:val="Hyperlink"/>
            <w:rFonts w:ascii="Arial" w:hAnsi="Arial" w:cs="Arial"/>
            <w:szCs w:val="24"/>
          </w:rPr>
          <w:t>Boxing Activator Course</w:t>
        </w:r>
      </w:hyperlink>
      <w:r w:rsidRPr="0033625B">
        <w:rPr>
          <w:rFonts w:ascii="Arial" w:hAnsi="Arial" w:cs="Arial"/>
          <w:szCs w:val="24"/>
        </w:rPr>
        <w:t xml:space="preserve"> (BAC) </w:t>
      </w:r>
      <w:r w:rsidRPr="0033625B">
        <w:rPr>
          <w:rFonts w:ascii="Arial" w:hAnsi="Arial" w:cs="Arial"/>
          <w:szCs w:val="24"/>
        </w:rPr>
        <w:t>is designed for school</w:t>
      </w:r>
      <w:r w:rsidR="00A74FEC">
        <w:rPr>
          <w:rFonts w:ascii="Arial" w:hAnsi="Arial" w:cs="Arial"/>
          <w:szCs w:val="24"/>
        </w:rPr>
        <w:t xml:space="preserve"> teachers</w:t>
      </w:r>
      <w:r w:rsidRPr="0033625B">
        <w:rPr>
          <w:rFonts w:ascii="Arial" w:hAnsi="Arial" w:cs="Arial"/>
          <w:szCs w:val="24"/>
        </w:rPr>
        <w:t xml:space="preserve">, multi-sports </w:t>
      </w:r>
      <w:r w:rsidR="00A74FEC">
        <w:rPr>
          <w:rFonts w:ascii="Arial" w:hAnsi="Arial" w:cs="Arial"/>
          <w:szCs w:val="24"/>
        </w:rPr>
        <w:t>coaches</w:t>
      </w:r>
      <w:r w:rsidRPr="0033625B">
        <w:rPr>
          <w:rFonts w:ascii="Arial" w:hAnsi="Arial" w:cs="Arial"/>
          <w:szCs w:val="24"/>
        </w:rPr>
        <w:t>,</w:t>
      </w:r>
      <w:r w:rsidRPr="0033625B">
        <w:rPr>
          <w:rFonts w:ascii="Arial" w:hAnsi="Arial" w:cs="Arial"/>
          <w:szCs w:val="24"/>
        </w:rPr>
        <w:t xml:space="preserve"> and youth club</w:t>
      </w:r>
      <w:r w:rsidRPr="0033625B">
        <w:rPr>
          <w:rFonts w:ascii="Arial" w:hAnsi="Arial" w:cs="Arial"/>
          <w:szCs w:val="24"/>
        </w:rPr>
        <w:t xml:space="preserve"> workers</w:t>
      </w:r>
      <w:r w:rsidRPr="0033625B">
        <w:rPr>
          <w:rFonts w:ascii="Arial" w:hAnsi="Arial" w:cs="Arial"/>
          <w:szCs w:val="24"/>
        </w:rPr>
        <w:t xml:space="preserve"> to be able to add non-contact boxing </w:t>
      </w:r>
      <w:r w:rsidR="00A74FEC">
        <w:rPr>
          <w:rFonts w:ascii="Arial" w:hAnsi="Arial" w:cs="Arial"/>
          <w:szCs w:val="24"/>
        </w:rPr>
        <w:t xml:space="preserve">delivery within their settings. </w:t>
      </w:r>
      <w:r w:rsidR="00A74FEC" w:rsidRPr="0033625B">
        <w:rPr>
          <w:rFonts w:ascii="Arial" w:hAnsi="Arial" w:cs="Arial"/>
          <w:szCs w:val="24"/>
        </w:rPr>
        <w:t xml:space="preserve">The five-hour course focuses on </w:t>
      </w:r>
      <w:r w:rsidR="00A74FEC">
        <w:rPr>
          <w:rFonts w:ascii="Arial" w:hAnsi="Arial" w:cs="Arial"/>
          <w:szCs w:val="24"/>
        </w:rPr>
        <w:t xml:space="preserve">the </w:t>
      </w:r>
      <w:r w:rsidR="00A74FEC" w:rsidRPr="0033625B">
        <w:rPr>
          <w:rFonts w:ascii="Arial" w:hAnsi="Arial" w:cs="Arial"/>
          <w:szCs w:val="24"/>
        </w:rPr>
        <w:t>non-contact</w:t>
      </w:r>
      <w:r w:rsidR="00A74FEC">
        <w:rPr>
          <w:rFonts w:ascii="Arial" w:hAnsi="Arial" w:cs="Arial"/>
          <w:szCs w:val="24"/>
        </w:rPr>
        <w:t>, recreational elements of boxing that act as a taster to the sport. It focuses on:</w:t>
      </w:r>
    </w:p>
    <w:p w14:paraId="3DAD451C" w14:textId="77777777" w:rsidR="002B17CC" w:rsidRPr="0033625B" w:rsidRDefault="002B17CC" w:rsidP="00A74F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238AC2E8" w14:textId="472A06E9" w:rsidR="00FD187E" w:rsidRPr="0033625B" w:rsidRDefault="00FD187E" w:rsidP="00A74FE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3625B">
        <w:rPr>
          <w:rFonts w:ascii="Arial" w:eastAsia="Times New Roman" w:hAnsi="Arial" w:cs="Arial"/>
          <w:szCs w:val="24"/>
          <w:lang w:val="en-US"/>
        </w:rPr>
        <w:t xml:space="preserve">Stance, guard, </w:t>
      </w:r>
      <w:r w:rsidR="00A74FEC">
        <w:rPr>
          <w:rFonts w:ascii="Arial" w:eastAsia="Times New Roman" w:hAnsi="Arial" w:cs="Arial"/>
          <w:szCs w:val="24"/>
          <w:lang w:val="en-US"/>
        </w:rPr>
        <w:t>f</w:t>
      </w:r>
      <w:r w:rsidRPr="0033625B">
        <w:rPr>
          <w:rFonts w:ascii="Arial" w:eastAsia="Times New Roman" w:hAnsi="Arial" w:cs="Arial"/>
          <w:szCs w:val="24"/>
          <w:lang w:val="en-US"/>
        </w:rPr>
        <w:t>ootwork, and punches</w:t>
      </w:r>
    </w:p>
    <w:p w14:paraId="1D641580" w14:textId="77777777" w:rsidR="00FD187E" w:rsidRPr="0033625B" w:rsidRDefault="00FD187E" w:rsidP="00A74FE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3625B">
        <w:rPr>
          <w:rFonts w:ascii="Arial" w:eastAsia="Times New Roman" w:hAnsi="Arial" w:cs="Arial"/>
          <w:szCs w:val="24"/>
          <w:lang w:val="en-US"/>
        </w:rPr>
        <w:t>Basic Pads</w:t>
      </w:r>
    </w:p>
    <w:p w14:paraId="23999376" w14:textId="77777777" w:rsidR="00FD187E" w:rsidRPr="0033625B" w:rsidRDefault="00FD187E" w:rsidP="00A74FE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3625B">
        <w:rPr>
          <w:rFonts w:ascii="Arial" w:eastAsia="Times New Roman" w:hAnsi="Arial" w:cs="Arial"/>
          <w:szCs w:val="24"/>
          <w:lang w:val="en-US"/>
        </w:rPr>
        <w:t>Boxing themed warm-ups and circuits</w:t>
      </w:r>
    </w:p>
    <w:p w14:paraId="55BAE60A" w14:textId="5A1F3605" w:rsidR="00FD187E" w:rsidRDefault="00FD187E" w:rsidP="00A74FEC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3625B">
        <w:rPr>
          <w:rFonts w:ascii="Arial" w:eastAsia="Times New Roman" w:hAnsi="Arial" w:cs="Arial"/>
          <w:sz w:val="24"/>
          <w:szCs w:val="24"/>
        </w:rPr>
        <w:t xml:space="preserve">4 competitive, non-contact </w:t>
      </w:r>
      <w:r w:rsidR="00A74FEC">
        <w:rPr>
          <w:rFonts w:ascii="Arial" w:eastAsia="Times New Roman" w:hAnsi="Arial" w:cs="Arial"/>
          <w:sz w:val="24"/>
          <w:szCs w:val="24"/>
        </w:rPr>
        <w:t>g</w:t>
      </w:r>
      <w:r w:rsidRPr="0033625B">
        <w:rPr>
          <w:rFonts w:ascii="Arial" w:eastAsia="Times New Roman" w:hAnsi="Arial" w:cs="Arial"/>
          <w:sz w:val="24"/>
          <w:szCs w:val="24"/>
        </w:rPr>
        <w:t>ames</w:t>
      </w:r>
      <w:r w:rsidR="00A74FEC">
        <w:rPr>
          <w:rFonts w:ascii="Arial" w:eastAsia="Times New Roman" w:hAnsi="Arial" w:cs="Arial"/>
          <w:sz w:val="24"/>
          <w:szCs w:val="24"/>
        </w:rPr>
        <w:t>,</w:t>
      </w:r>
      <w:r w:rsidRPr="0033625B">
        <w:rPr>
          <w:rFonts w:ascii="Arial" w:eastAsia="Times New Roman" w:hAnsi="Arial" w:cs="Arial"/>
          <w:sz w:val="24"/>
          <w:szCs w:val="24"/>
        </w:rPr>
        <w:t xml:space="preserve"> usable in School Games Events</w:t>
      </w:r>
      <w:r w:rsidR="00A74FEC">
        <w:rPr>
          <w:rFonts w:ascii="Arial" w:eastAsia="Times New Roman" w:hAnsi="Arial" w:cs="Arial"/>
          <w:sz w:val="24"/>
          <w:szCs w:val="24"/>
        </w:rPr>
        <w:t>/</w:t>
      </w:r>
      <w:r w:rsidRPr="0033625B">
        <w:rPr>
          <w:rFonts w:ascii="Arial" w:eastAsia="Times New Roman" w:hAnsi="Arial" w:cs="Arial"/>
          <w:sz w:val="24"/>
          <w:szCs w:val="24"/>
        </w:rPr>
        <w:t>formats</w:t>
      </w:r>
    </w:p>
    <w:p w14:paraId="72DDEAFD" w14:textId="77777777" w:rsidR="00A74FEC" w:rsidRPr="0033625B" w:rsidRDefault="00A74FEC" w:rsidP="00A74FEC">
      <w:pPr>
        <w:pStyle w:val="ListParagraph"/>
        <w:suppressAutoHyphens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14:paraId="14DE5D85" w14:textId="7FF8C287" w:rsidR="002B17CC" w:rsidRDefault="00A74FEC" w:rsidP="00A74F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33625B">
        <w:rPr>
          <w:rFonts w:ascii="Arial" w:hAnsi="Arial" w:cs="Arial"/>
          <w:szCs w:val="24"/>
        </w:rPr>
        <w:t>The BAC can be used for any sized groups of all ages and abilities.</w:t>
      </w:r>
    </w:p>
    <w:p w14:paraId="27C680CC" w14:textId="77777777" w:rsidR="00A74FEC" w:rsidRPr="0033625B" w:rsidRDefault="00A74FEC" w:rsidP="006A4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pacing w:val="-10"/>
          <w:szCs w:val="24"/>
        </w:rPr>
      </w:pPr>
    </w:p>
    <w:p w14:paraId="778347BC" w14:textId="3AA9DC71" w:rsidR="006A4F8E" w:rsidRDefault="006A4F8E" w:rsidP="006A4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  <w:shd w:val="clear" w:color="auto" w:fill="FFFFFF"/>
        </w:rPr>
      </w:pPr>
      <w:r w:rsidRPr="0033625B">
        <w:rPr>
          <w:rFonts w:ascii="Arial" w:hAnsi="Arial" w:cs="Arial"/>
          <w:b/>
          <w:bCs/>
          <w:szCs w:val="24"/>
          <w:shd w:val="clear" w:color="auto" w:fill="FFFFFF"/>
        </w:rPr>
        <w:t xml:space="preserve">About </w:t>
      </w:r>
      <w:r w:rsidR="002B17CC" w:rsidRPr="0033625B">
        <w:rPr>
          <w:rFonts w:ascii="Arial" w:hAnsi="Arial" w:cs="Arial"/>
          <w:b/>
          <w:bCs/>
          <w:szCs w:val="24"/>
          <w:shd w:val="clear" w:color="auto" w:fill="FFFFFF"/>
        </w:rPr>
        <w:t>The Role</w:t>
      </w:r>
    </w:p>
    <w:p w14:paraId="31A9CCAB" w14:textId="77777777" w:rsidR="00A74FEC" w:rsidRPr="0033625B" w:rsidRDefault="00A74FEC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6CBC523B" w14:textId="773178A4" w:rsidR="00A74FEC" w:rsidRDefault="006A4F8E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auto"/>
          <w:spacing w:val="-10"/>
          <w:szCs w:val="24"/>
        </w:rPr>
      </w:pPr>
      <w:r w:rsidRPr="0033625B">
        <w:rPr>
          <w:rFonts w:ascii="Arial" w:hAnsi="Arial" w:cs="Arial"/>
          <w:color w:val="auto"/>
          <w:spacing w:val="-10"/>
          <w:szCs w:val="24"/>
        </w:rPr>
        <w:t>The course will be delivered by tutors who have attended the one-day course induction and orientation delivered by England Boxing</w:t>
      </w:r>
      <w:r w:rsidR="00B73793">
        <w:rPr>
          <w:rFonts w:ascii="Arial" w:hAnsi="Arial" w:cs="Arial"/>
          <w:color w:val="auto"/>
          <w:spacing w:val="-10"/>
          <w:szCs w:val="24"/>
        </w:rPr>
        <w:t xml:space="preserve">. </w:t>
      </w:r>
      <w:r w:rsidRPr="0033625B">
        <w:rPr>
          <w:rFonts w:ascii="Arial" w:hAnsi="Arial" w:cs="Arial"/>
          <w:color w:val="auto"/>
          <w:spacing w:val="-10"/>
          <w:szCs w:val="24"/>
        </w:rPr>
        <w:t xml:space="preserve">Where possible, the tutor </w:t>
      </w:r>
      <w:r w:rsidR="00AD2B07">
        <w:rPr>
          <w:rFonts w:ascii="Arial" w:hAnsi="Arial" w:cs="Arial"/>
          <w:color w:val="auto"/>
          <w:spacing w:val="-10"/>
          <w:szCs w:val="24"/>
        </w:rPr>
        <w:t>will have</w:t>
      </w:r>
      <w:r w:rsidRPr="0033625B">
        <w:rPr>
          <w:rFonts w:ascii="Arial" w:hAnsi="Arial" w:cs="Arial"/>
          <w:color w:val="auto"/>
          <w:spacing w:val="-10"/>
          <w:szCs w:val="24"/>
        </w:rPr>
        <w:t xml:space="preserve"> experience in delivering </w:t>
      </w:r>
      <w:r w:rsidR="00A74FEC">
        <w:rPr>
          <w:rFonts w:ascii="Arial" w:hAnsi="Arial" w:cs="Arial"/>
          <w:color w:val="auto"/>
          <w:spacing w:val="-10"/>
          <w:szCs w:val="24"/>
        </w:rPr>
        <w:t>recreational boxing in a multitude of settings, with children of all ages.</w:t>
      </w:r>
    </w:p>
    <w:p w14:paraId="44CC8E53" w14:textId="77777777" w:rsidR="00A74FEC" w:rsidRDefault="00A74FEC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auto"/>
          <w:spacing w:val="-10"/>
          <w:szCs w:val="24"/>
        </w:rPr>
      </w:pPr>
    </w:p>
    <w:p w14:paraId="07183056" w14:textId="11D27FB3" w:rsidR="006A4F8E" w:rsidRDefault="006A4F8E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pacing w:val="-10"/>
          <w:szCs w:val="24"/>
        </w:rPr>
      </w:pPr>
      <w:r w:rsidRPr="0033625B">
        <w:rPr>
          <w:rFonts w:ascii="Arial" w:hAnsi="Arial" w:cs="Arial"/>
          <w:color w:val="000000"/>
          <w:spacing w:val="-10"/>
          <w:szCs w:val="24"/>
        </w:rPr>
        <w:t>All t</w:t>
      </w:r>
      <w:r w:rsidR="00AD2B07">
        <w:rPr>
          <w:rFonts w:ascii="Arial" w:hAnsi="Arial" w:cs="Arial"/>
          <w:color w:val="000000"/>
          <w:spacing w:val="-10"/>
          <w:szCs w:val="24"/>
        </w:rPr>
        <w:t>utors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must attend the one-day course induction and orientation to deliver the </w:t>
      </w:r>
      <w:r w:rsidR="00AD2B07">
        <w:rPr>
          <w:rFonts w:ascii="Arial" w:hAnsi="Arial" w:cs="Arial"/>
          <w:color w:val="000000"/>
          <w:spacing w:val="-10"/>
          <w:szCs w:val="24"/>
        </w:rPr>
        <w:t>BAC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. The delivery of the course will take place over </w:t>
      </w:r>
      <w:r w:rsidR="00AD2B07">
        <w:rPr>
          <w:rFonts w:ascii="Arial" w:hAnsi="Arial" w:cs="Arial"/>
          <w:color w:val="000000"/>
          <w:spacing w:val="-10"/>
          <w:szCs w:val="24"/>
        </w:rPr>
        <w:t>5 hours, and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approximately 30 minutes should be allowed pre</w:t>
      </w:r>
      <w:r w:rsidR="00AD2B07">
        <w:rPr>
          <w:rFonts w:ascii="Arial" w:hAnsi="Arial" w:cs="Arial"/>
          <w:color w:val="000000"/>
          <w:spacing w:val="-10"/>
          <w:szCs w:val="24"/>
        </w:rPr>
        <w:t xml:space="preserve"> </w:t>
      </w:r>
      <w:r w:rsidRPr="0033625B">
        <w:rPr>
          <w:rFonts w:ascii="Arial" w:hAnsi="Arial" w:cs="Arial"/>
          <w:color w:val="000000"/>
          <w:spacing w:val="-10"/>
          <w:szCs w:val="24"/>
        </w:rPr>
        <w:t>and post</w:t>
      </w:r>
      <w:r w:rsidR="00AD2B07">
        <w:rPr>
          <w:rFonts w:ascii="Arial" w:hAnsi="Arial" w:cs="Arial"/>
          <w:color w:val="000000"/>
          <w:spacing w:val="-10"/>
          <w:szCs w:val="24"/>
        </w:rPr>
        <w:t xml:space="preserve"> </w:t>
      </w:r>
      <w:r w:rsidRPr="0033625B">
        <w:rPr>
          <w:rFonts w:ascii="Arial" w:hAnsi="Arial" w:cs="Arial"/>
          <w:color w:val="000000"/>
          <w:spacing w:val="-10"/>
          <w:szCs w:val="24"/>
        </w:rPr>
        <w:t>course to allow for setting up</w:t>
      </w:r>
      <w:r w:rsidR="00AD2B07">
        <w:rPr>
          <w:rFonts w:ascii="Arial" w:hAnsi="Arial" w:cs="Arial"/>
          <w:color w:val="000000"/>
          <w:spacing w:val="-10"/>
          <w:szCs w:val="24"/>
        </w:rPr>
        <w:t>,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and evaluation. </w:t>
      </w:r>
    </w:p>
    <w:p w14:paraId="53328E71" w14:textId="77777777" w:rsidR="00AD2B07" w:rsidRPr="0033625B" w:rsidRDefault="00AD2B07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pacing w:val="-10"/>
          <w:szCs w:val="24"/>
        </w:rPr>
      </w:pPr>
    </w:p>
    <w:p w14:paraId="0F939AC7" w14:textId="16C3F282" w:rsidR="006A4F8E" w:rsidRPr="0033625B" w:rsidRDefault="006A4F8E" w:rsidP="00AD2B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pacing w:val="-10"/>
          <w:szCs w:val="24"/>
        </w:rPr>
      </w:pPr>
      <w:r w:rsidRPr="0033625B">
        <w:rPr>
          <w:rFonts w:ascii="Arial" w:hAnsi="Arial" w:cs="Arial"/>
          <w:color w:val="000000"/>
          <w:spacing w:val="-10"/>
          <w:szCs w:val="24"/>
        </w:rPr>
        <w:t>All t</w:t>
      </w:r>
      <w:r w:rsidR="00AD2B07">
        <w:rPr>
          <w:rFonts w:ascii="Arial" w:hAnsi="Arial" w:cs="Arial"/>
          <w:color w:val="000000"/>
          <w:spacing w:val="-10"/>
          <w:szCs w:val="24"/>
        </w:rPr>
        <w:t>utors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should as far as reasonably possible</w:t>
      </w:r>
      <w:r w:rsidR="00AD2B07">
        <w:rPr>
          <w:rFonts w:ascii="Arial" w:hAnsi="Arial" w:cs="Arial"/>
          <w:color w:val="000000"/>
          <w:spacing w:val="-10"/>
          <w:szCs w:val="24"/>
        </w:rPr>
        <w:t>,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meet the essential criteria below. Due to the responsibilities and skills required to deliver the course, t</w:t>
      </w:r>
      <w:r w:rsidR="00AD2B07">
        <w:rPr>
          <w:rFonts w:ascii="Arial" w:hAnsi="Arial" w:cs="Arial"/>
          <w:color w:val="000000"/>
          <w:spacing w:val="-10"/>
          <w:szCs w:val="24"/>
        </w:rPr>
        <w:t>utors</w:t>
      </w:r>
      <w:r w:rsidRPr="0033625B">
        <w:rPr>
          <w:rFonts w:ascii="Arial" w:hAnsi="Arial" w:cs="Arial"/>
          <w:color w:val="000000"/>
          <w:spacing w:val="-10"/>
          <w:szCs w:val="24"/>
        </w:rPr>
        <w:t xml:space="preserve"> will be paid for delivery.</w:t>
      </w:r>
    </w:p>
    <w:p w14:paraId="2CA57CDE" w14:textId="77777777" w:rsidR="006A4F8E" w:rsidRPr="0033625B" w:rsidRDefault="006A4F8E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0"/>
          <w:szCs w:val="24"/>
        </w:rPr>
      </w:pPr>
    </w:p>
    <w:p w14:paraId="65174E48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3F2D4BA6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0FD0A372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730B0626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27F7C2DF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61CFEEA2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5FBFC368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2D0FBE98" w14:textId="661349B1" w:rsidR="00835BF7" w:rsidRDefault="006A4F8E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  <w:r w:rsidRPr="0033625B">
        <w:rPr>
          <w:rFonts w:ascii="Arial" w:hAnsi="Arial" w:cs="Arial"/>
          <w:b/>
          <w:bCs/>
          <w:spacing w:val="-10"/>
          <w:szCs w:val="24"/>
        </w:rPr>
        <w:t xml:space="preserve">Skills, </w:t>
      </w:r>
      <w:r w:rsidR="00AD2B07">
        <w:rPr>
          <w:rFonts w:ascii="Arial" w:hAnsi="Arial" w:cs="Arial"/>
          <w:b/>
          <w:bCs/>
          <w:spacing w:val="-10"/>
          <w:szCs w:val="24"/>
        </w:rPr>
        <w:t>K</w:t>
      </w:r>
      <w:r w:rsidRPr="0033625B">
        <w:rPr>
          <w:rFonts w:ascii="Arial" w:hAnsi="Arial" w:cs="Arial"/>
          <w:b/>
          <w:bCs/>
          <w:spacing w:val="-10"/>
          <w:szCs w:val="24"/>
        </w:rPr>
        <w:t xml:space="preserve">nowledge, and </w:t>
      </w:r>
      <w:r w:rsidR="00AD2B07">
        <w:rPr>
          <w:rFonts w:ascii="Arial" w:hAnsi="Arial" w:cs="Arial"/>
          <w:b/>
          <w:bCs/>
          <w:spacing w:val="-10"/>
          <w:szCs w:val="24"/>
        </w:rPr>
        <w:t>E</w:t>
      </w:r>
      <w:r w:rsidRPr="0033625B">
        <w:rPr>
          <w:rFonts w:ascii="Arial" w:hAnsi="Arial" w:cs="Arial"/>
          <w:b/>
          <w:bCs/>
          <w:spacing w:val="-10"/>
          <w:szCs w:val="24"/>
        </w:rPr>
        <w:t xml:space="preserve">xperience </w:t>
      </w:r>
    </w:p>
    <w:p w14:paraId="7EA094A2" w14:textId="77777777" w:rsidR="00835BF7" w:rsidRDefault="00835BF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42FE5F37" w14:textId="77777777" w:rsidR="00AD2B07" w:rsidRDefault="00AD2B0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231"/>
        <w:gridCol w:w="1231"/>
      </w:tblGrid>
      <w:tr w:rsidR="00AD2B07" w:rsidRPr="00F606B3" w14:paraId="4ADFBF6E" w14:textId="17DC5703" w:rsidTr="00AD2B07">
        <w:trPr>
          <w:trHeight w:val="474"/>
        </w:trPr>
        <w:tc>
          <w:tcPr>
            <w:tcW w:w="6480" w:type="dxa"/>
          </w:tcPr>
          <w:p w14:paraId="54DFB0D8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>Requirement for the Role</w:t>
            </w:r>
          </w:p>
        </w:tc>
        <w:tc>
          <w:tcPr>
            <w:tcW w:w="1231" w:type="dxa"/>
          </w:tcPr>
          <w:p w14:paraId="7B02CC21" w14:textId="70DDE761" w:rsidR="00AD2B07" w:rsidRPr="00F606B3" w:rsidRDefault="00AD2B07" w:rsidP="00AD2B07">
            <w:pPr>
              <w:spacing w:after="160" w:line="259" w:lineRule="auto"/>
            </w:pPr>
            <w:r w:rsidRPr="0033625B">
              <w:rPr>
                <w:rFonts w:ascii="Arial" w:hAnsi="Arial" w:cs="Arial"/>
                <w:b/>
                <w:bCs/>
                <w:szCs w:val="24"/>
              </w:rPr>
              <w:t>Essential</w:t>
            </w:r>
          </w:p>
        </w:tc>
        <w:tc>
          <w:tcPr>
            <w:tcW w:w="1231" w:type="dxa"/>
          </w:tcPr>
          <w:p w14:paraId="355DF71D" w14:textId="0C0257E5" w:rsidR="00AD2B07" w:rsidRPr="00F606B3" w:rsidRDefault="00AD2B07" w:rsidP="00AD2B07">
            <w:pPr>
              <w:spacing w:after="160" w:line="259" w:lineRule="auto"/>
            </w:pPr>
            <w:r w:rsidRPr="0033625B">
              <w:rPr>
                <w:rFonts w:ascii="Arial" w:hAnsi="Arial" w:cs="Arial"/>
                <w:b/>
                <w:bCs/>
                <w:szCs w:val="24"/>
              </w:rPr>
              <w:t>Desirable</w:t>
            </w:r>
          </w:p>
        </w:tc>
      </w:tr>
      <w:tr w:rsidR="00AD2B07" w:rsidRPr="00F606B3" w14:paraId="77EB3587" w14:textId="50F2B625" w:rsidTr="00AD2B07">
        <w:trPr>
          <w:trHeight w:val="368"/>
        </w:trPr>
        <w:tc>
          <w:tcPr>
            <w:tcW w:w="6480" w:type="dxa"/>
          </w:tcPr>
          <w:p w14:paraId="04BFB595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>Hold the minimum tutor/assessor qualifications and undertake the EB tutor/assessor orientation</w:t>
            </w:r>
          </w:p>
        </w:tc>
        <w:tc>
          <w:tcPr>
            <w:tcW w:w="1231" w:type="dxa"/>
          </w:tcPr>
          <w:p w14:paraId="0A428E00" w14:textId="7306EEC4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231" w:type="dxa"/>
          </w:tcPr>
          <w:p w14:paraId="364E4056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2FD6336A" w14:textId="433C7C69" w:rsidTr="00AD2B07">
        <w:tc>
          <w:tcPr>
            <w:tcW w:w="6480" w:type="dxa"/>
          </w:tcPr>
          <w:p w14:paraId="08FDC785" w14:textId="77777777" w:rsidR="00AD2B07" w:rsidRPr="00AD2B07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AD2B07">
              <w:rPr>
                <w:rFonts w:cs="Arial"/>
                <w:b w:val="0"/>
                <w:bCs/>
                <w:szCs w:val="24"/>
              </w:rPr>
              <w:t>Communicate professionally with and about England Boxing and external stakeholders. W</w:t>
            </w:r>
            <w:r w:rsidRPr="00AD2B07">
              <w:rPr>
                <w:rStyle w:val="cf01"/>
                <w:rFonts w:ascii="Arial" w:hAnsi="Arial" w:cs="Arial"/>
                <w:b w:val="0"/>
                <w:bCs/>
                <w:sz w:val="24"/>
                <w:szCs w:val="24"/>
              </w:rPr>
              <w:t xml:space="preserve">ill follow and operate within England Boxing's </w:t>
            </w:r>
            <w:hyperlink r:id="rId9" w:history="1">
              <w:r w:rsidRPr="00AD2B07">
                <w:rPr>
                  <w:rStyle w:val="Hyperlink"/>
                  <w:rFonts w:cs="Arial"/>
                  <w:b w:val="0"/>
                  <w:bCs/>
                  <w:szCs w:val="24"/>
                </w:rPr>
                <w:t>policies and guidelines</w:t>
              </w:r>
            </w:hyperlink>
            <w:r w:rsidRPr="00AD2B07">
              <w:rPr>
                <w:rStyle w:val="cf01"/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  <w:r w:rsidRPr="00AD2B07">
              <w:rPr>
                <w:rStyle w:val="cf01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2B07">
              <w:rPr>
                <w:rFonts w:cs="Arial"/>
                <w:b w:val="0"/>
                <w:bCs/>
                <w:szCs w:val="24"/>
              </w:rPr>
              <w:t>This also includes social media.</w:t>
            </w:r>
          </w:p>
        </w:tc>
        <w:tc>
          <w:tcPr>
            <w:tcW w:w="1231" w:type="dxa"/>
          </w:tcPr>
          <w:p w14:paraId="027D9972" w14:textId="36B8A033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231" w:type="dxa"/>
          </w:tcPr>
          <w:p w14:paraId="277460F7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4CBD3442" w14:textId="5FB277F6" w:rsidTr="00AD2B07">
        <w:tc>
          <w:tcPr>
            <w:tcW w:w="6480" w:type="dxa"/>
          </w:tcPr>
          <w:p w14:paraId="477F333D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>Can evidence excellent delivery skills when working with individuals and groups</w:t>
            </w:r>
          </w:p>
        </w:tc>
        <w:tc>
          <w:tcPr>
            <w:tcW w:w="1231" w:type="dxa"/>
          </w:tcPr>
          <w:p w14:paraId="5CB11280" w14:textId="26AB205D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231" w:type="dxa"/>
          </w:tcPr>
          <w:p w14:paraId="101F9531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2BBD2E61" w14:textId="2F9280CF" w:rsidTr="00AD2B07">
        <w:tc>
          <w:tcPr>
            <w:tcW w:w="6480" w:type="dxa"/>
          </w:tcPr>
          <w:p w14:paraId="3862D561" w14:textId="509D218D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 xml:space="preserve">Has a deep understanding of the coaching </w:t>
            </w:r>
            <w:r w:rsidR="009C668E">
              <w:rPr>
                <w:rFonts w:cs="Arial"/>
                <w:b w:val="0"/>
                <w:bCs/>
                <w:szCs w:val="24"/>
              </w:rPr>
              <w:t>process with</w:t>
            </w:r>
            <w:r w:rsidRPr="00F606B3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gramStart"/>
            <w:r w:rsidR="009C668E">
              <w:rPr>
                <w:rFonts w:cs="Arial"/>
                <w:b w:val="0"/>
                <w:bCs/>
                <w:szCs w:val="24"/>
              </w:rPr>
              <w:t xml:space="preserve">children </w:t>
            </w:r>
            <w:r w:rsidRPr="00F606B3">
              <w:rPr>
                <w:rFonts w:cs="Arial"/>
                <w:b w:val="0"/>
                <w:bCs/>
                <w:szCs w:val="24"/>
              </w:rPr>
              <w:t xml:space="preserve"> </w:t>
            </w:r>
            <w:r w:rsidR="009C668E">
              <w:rPr>
                <w:rFonts w:cs="Arial"/>
                <w:b w:val="0"/>
                <w:bCs/>
                <w:szCs w:val="24"/>
              </w:rPr>
              <w:t>of</w:t>
            </w:r>
            <w:proofErr w:type="gramEnd"/>
            <w:r w:rsidR="009C668E">
              <w:rPr>
                <w:rFonts w:cs="Arial"/>
                <w:b w:val="0"/>
                <w:bCs/>
                <w:szCs w:val="24"/>
              </w:rPr>
              <w:t xml:space="preserve"> different ages</w:t>
            </w:r>
          </w:p>
        </w:tc>
        <w:tc>
          <w:tcPr>
            <w:tcW w:w="1231" w:type="dxa"/>
          </w:tcPr>
          <w:p w14:paraId="22646423" w14:textId="55F7AE4A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00624B84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442A1FA9" w14:textId="2DE624EE" w:rsidTr="00AD2B07">
        <w:tc>
          <w:tcPr>
            <w:tcW w:w="6480" w:type="dxa"/>
          </w:tcPr>
          <w:p w14:paraId="509F1759" w14:textId="465CF264" w:rsidR="00AD2B07" w:rsidRPr="00F606B3" w:rsidRDefault="00835BF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 xml:space="preserve">Effective communication </w:t>
            </w: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 xml:space="preserve">and delivery </w:t>
            </w: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>skills with the ability to present information</w:t>
            </w:r>
            <w:r w:rsidRPr="00F606B3">
              <w:rPr>
                <w:rFonts w:cs="Arial"/>
                <w:b w:val="0"/>
                <w:bCs/>
                <w:szCs w:val="24"/>
              </w:rPr>
              <w:t xml:space="preserve"> </w:t>
            </w:r>
            <w:r w:rsidR="00AD2B07" w:rsidRPr="00F606B3">
              <w:rPr>
                <w:rFonts w:cs="Arial"/>
                <w:b w:val="0"/>
                <w:bCs/>
                <w:szCs w:val="24"/>
              </w:rPr>
              <w:t>through written, verbal, and visual methods</w:t>
            </w:r>
          </w:p>
        </w:tc>
        <w:tc>
          <w:tcPr>
            <w:tcW w:w="1231" w:type="dxa"/>
          </w:tcPr>
          <w:p w14:paraId="71238ACF" w14:textId="0B28862A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7B912AEB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5860C9E3" w14:textId="2CAFB86D" w:rsidTr="00AD2B07">
        <w:tc>
          <w:tcPr>
            <w:tcW w:w="6480" w:type="dxa"/>
          </w:tcPr>
          <w:p w14:paraId="1F0D6DC4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>Act as an ambassador for England Boxing both internal and external to the organisation</w:t>
            </w:r>
          </w:p>
        </w:tc>
        <w:tc>
          <w:tcPr>
            <w:tcW w:w="1231" w:type="dxa"/>
          </w:tcPr>
          <w:p w14:paraId="6C42E5CB" w14:textId="26035AFB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5D767F6D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1DB492EC" w14:textId="69C6159D" w:rsidTr="00AD2B07">
        <w:tc>
          <w:tcPr>
            <w:tcW w:w="6480" w:type="dxa"/>
          </w:tcPr>
          <w:p w14:paraId="142DF284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 xml:space="preserve">Have good organisational skills, attention to detail and flexibility to deal with the demands of being a tutor. </w:t>
            </w:r>
          </w:p>
        </w:tc>
        <w:tc>
          <w:tcPr>
            <w:tcW w:w="1231" w:type="dxa"/>
          </w:tcPr>
          <w:p w14:paraId="6F381E58" w14:textId="78D59459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56F10EE7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AD2B07" w:rsidRPr="00F606B3" w14:paraId="74DFBA38" w14:textId="34A911C5" w:rsidTr="00AD2B07">
        <w:tc>
          <w:tcPr>
            <w:tcW w:w="6480" w:type="dxa"/>
          </w:tcPr>
          <w:p w14:paraId="33753549" w14:textId="77777777" w:rsidR="00AD2B07" w:rsidRPr="00F606B3" w:rsidRDefault="00AD2B07" w:rsidP="00AD2B0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proofErr w:type="gramStart"/>
            <w:r w:rsidRPr="00F606B3">
              <w:rPr>
                <w:rFonts w:cs="Arial"/>
                <w:b w:val="0"/>
                <w:bCs/>
                <w:szCs w:val="24"/>
              </w:rPr>
              <w:t>Have the ability to</w:t>
            </w:r>
            <w:proofErr w:type="gramEnd"/>
            <w:r w:rsidRPr="00F606B3">
              <w:rPr>
                <w:rFonts w:cs="Arial"/>
                <w:b w:val="0"/>
                <w:bCs/>
                <w:szCs w:val="24"/>
              </w:rPr>
              <w:t xml:space="preserve"> reflect on courses, delivery and areas to improve </w:t>
            </w:r>
          </w:p>
        </w:tc>
        <w:tc>
          <w:tcPr>
            <w:tcW w:w="1231" w:type="dxa"/>
          </w:tcPr>
          <w:p w14:paraId="551B7AB9" w14:textId="1FCCF456" w:rsidR="00AD2B07" w:rsidRPr="00F606B3" w:rsidRDefault="00AD2B0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1A3FE1FA" w14:textId="77777777" w:rsidR="00AD2B07" w:rsidRPr="00F606B3" w:rsidRDefault="00AD2B07" w:rsidP="00835BF7">
            <w:pPr>
              <w:spacing w:after="160" w:line="259" w:lineRule="auto"/>
              <w:jc w:val="center"/>
            </w:pPr>
          </w:p>
        </w:tc>
      </w:tr>
      <w:tr w:rsidR="00835BF7" w:rsidRPr="00F606B3" w14:paraId="2078C171" w14:textId="14C649C8" w:rsidTr="00AD2B07">
        <w:tc>
          <w:tcPr>
            <w:tcW w:w="6480" w:type="dxa"/>
          </w:tcPr>
          <w:p w14:paraId="45F7FA38" w14:textId="76CD0BFC" w:rsidR="00835BF7" w:rsidRPr="00F606B3" w:rsidRDefault="00835BF7" w:rsidP="00835BF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>Provide a positive learning environment for all courses</w:t>
            </w:r>
          </w:p>
        </w:tc>
        <w:tc>
          <w:tcPr>
            <w:tcW w:w="1231" w:type="dxa"/>
          </w:tcPr>
          <w:p w14:paraId="16093C86" w14:textId="6EEE6612" w:rsidR="00835BF7" w:rsidRPr="00F606B3" w:rsidRDefault="00835BF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7B63A35D" w14:textId="707093FC" w:rsidR="00835BF7" w:rsidRPr="00F606B3" w:rsidRDefault="00835BF7" w:rsidP="00835BF7">
            <w:pPr>
              <w:spacing w:after="160" w:line="259" w:lineRule="auto"/>
              <w:jc w:val="center"/>
            </w:pPr>
          </w:p>
        </w:tc>
      </w:tr>
      <w:tr w:rsidR="00835BF7" w:rsidRPr="00F606B3" w14:paraId="37B4D308" w14:textId="7F136028" w:rsidTr="00AD2B07">
        <w:trPr>
          <w:trHeight w:val="77"/>
        </w:trPr>
        <w:tc>
          <w:tcPr>
            <w:tcW w:w="6480" w:type="dxa"/>
          </w:tcPr>
          <w:p w14:paraId="53A1C645" w14:textId="00B7ABF7" w:rsidR="00835BF7" w:rsidRPr="00F606B3" w:rsidRDefault="00835BF7" w:rsidP="00835BF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F606B3">
              <w:rPr>
                <w:rFonts w:cs="Arial"/>
                <w:b w:val="0"/>
                <w:bCs/>
                <w:szCs w:val="24"/>
              </w:rPr>
              <w:t>Demonstrates good knowledge across the breadth of England Boxing</w:t>
            </w:r>
            <w:r>
              <w:rPr>
                <w:rFonts w:cs="Arial"/>
                <w:b w:val="0"/>
                <w:bCs/>
                <w:szCs w:val="24"/>
              </w:rPr>
              <w:t xml:space="preserve">, and </w:t>
            </w:r>
            <w:r>
              <w:rPr>
                <w:rFonts w:cs="Arial"/>
                <w:b w:val="0"/>
                <w:bCs/>
                <w:szCs w:val="24"/>
              </w:rPr>
              <w:t>d</w:t>
            </w:r>
            <w:r w:rsidRPr="00F606B3">
              <w:rPr>
                <w:rFonts w:cs="Arial"/>
                <w:b w:val="0"/>
                <w:bCs/>
                <w:szCs w:val="24"/>
              </w:rPr>
              <w:t>emonstrates passion to support and shape current and future coaches</w:t>
            </w:r>
          </w:p>
        </w:tc>
        <w:tc>
          <w:tcPr>
            <w:tcW w:w="1231" w:type="dxa"/>
          </w:tcPr>
          <w:p w14:paraId="255CD96A" w14:textId="78E4A96B" w:rsidR="00835BF7" w:rsidRPr="00F606B3" w:rsidRDefault="00835BF7" w:rsidP="00835BF7">
            <w:pPr>
              <w:spacing w:after="160" w:line="259" w:lineRule="auto"/>
              <w:jc w:val="center"/>
            </w:pPr>
            <w:r w:rsidRPr="0033625B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  <w:tc>
          <w:tcPr>
            <w:tcW w:w="1231" w:type="dxa"/>
          </w:tcPr>
          <w:p w14:paraId="760D8D26" w14:textId="29EA2907" w:rsidR="00835BF7" w:rsidRPr="00F606B3" w:rsidRDefault="00835BF7" w:rsidP="00835BF7">
            <w:pPr>
              <w:spacing w:after="160" w:line="259" w:lineRule="auto"/>
              <w:jc w:val="center"/>
            </w:pPr>
          </w:p>
        </w:tc>
      </w:tr>
      <w:tr w:rsidR="00835BF7" w:rsidRPr="00F606B3" w14:paraId="7D9ED5BB" w14:textId="2FCBFF54" w:rsidTr="00EA6C0B">
        <w:tc>
          <w:tcPr>
            <w:tcW w:w="6480" w:type="dxa"/>
          </w:tcPr>
          <w:p w14:paraId="2F10A37D" w14:textId="50E40CC2" w:rsidR="00835BF7" w:rsidRPr="00835BF7" w:rsidRDefault="00835BF7" w:rsidP="00835BF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szCs w:val="24"/>
              </w:rPr>
            </w:pP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>Experience in leading training and presentations to a group to facilitate learning, with the ability to adapt facilitation techniques to meet the requirements of the audience</w:t>
            </w:r>
          </w:p>
        </w:tc>
        <w:tc>
          <w:tcPr>
            <w:tcW w:w="1231" w:type="dxa"/>
          </w:tcPr>
          <w:p w14:paraId="400EFC94" w14:textId="77777777" w:rsidR="00835BF7" w:rsidRPr="00F606B3" w:rsidRDefault="00835BF7" w:rsidP="00835BF7">
            <w:pPr>
              <w:spacing w:after="160" w:line="259" w:lineRule="auto"/>
              <w:jc w:val="center"/>
            </w:pPr>
          </w:p>
        </w:tc>
        <w:tc>
          <w:tcPr>
            <w:tcW w:w="1231" w:type="dxa"/>
          </w:tcPr>
          <w:p w14:paraId="19FC830C" w14:textId="19E8CDF6" w:rsidR="00835BF7" w:rsidRPr="00F606B3" w:rsidRDefault="00835BF7" w:rsidP="00835BF7">
            <w:pPr>
              <w:spacing w:after="160" w:line="259" w:lineRule="auto"/>
              <w:jc w:val="center"/>
            </w:pPr>
            <w:r w:rsidRPr="000B4D1F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</w:tr>
      <w:tr w:rsidR="00835BF7" w:rsidRPr="00F606B3" w14:paraId="17D3F8DA" w14:textId="77777777" w:rsidTr="00EA6C0B">
        <w:tc>
          <w:tcPr>
            <w:tcW w:w="6480" w:type="dxa"/>
          </w:tcPr>
          <w:p w14:paraId="50304E45" w14:textId="0D5AD961" w:rsidR="00835BF7" w:rsidRPr="00835BF7" w:rsidRDefault="00835BF7" w:rsidP="00835BF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color w:val="000000"/>
                <w:szCs w:val="24"/>
              </w:rPr>
            </w:pP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>Tutoring or training qualifications for example Qualification in Education and Training (formerly known as PTTLS),</w:t>
            </w:r>
            <w:r>
              <w:rPr>
                <w:rFonts w:cs="Arial"/>
                <w:b w:val="0"/>
                <w:bCs/>
                <w:color w:val="000000"/>
                <w:szCs w:val="24"/>
              </w:rPr>
              <w:t xml:space="preserve"> </w:t>
            </w: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>CTS, teacher training qualification or equivalent.</w:t>
            </w:r>
          </w:p>
        </w:tc>
        <w:tc>
          <w:tcPr>
            <w:tcW w:w="1231" w:type="dxa"/>
          </w:tcPr>
          <w:p w14:paraId="683791FE" w14:textId="77777777" w:rsidR="00835BF7" w:rsidRPr="00F606B3" w:rsidRDefault="00835BF7" w:rsidP="00835BF7">
            <w:pPr>
              <w:spacing w:after="160" w:line="259" w:lineRule="auto"/>
              <w:jc w:val="center"/>
            </w:pPr>
          </w:p>
        </w:tc>
        <w:tc>
          <w:tcPr>
            <w:tcW w:w="1231" w:type="dxa"/>
          </w:tcPr>
          <w:p w14:paraId="36E8B0D0" w14:textId="1332160F" w:rsidR="00835BF7" w:rsidRPr="00F606B3" w:rsidRDefault="00835BF7" w:rsidP="00835BF7">
            <w:pPr>
              <w:spacing w:after="160" w:line="259" w:lineRule="auto"/>
              <w:jc w:val="center"/>
            </w:pPr>
            <w:r w:rsidRPr="000B4D1F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</w:tr>
      <w:tr w:rsidR="00835BF7" w:rsidRPr="00F606B3" w14:paraId="1FD6C1F0" w14:textId="77777777" w:rsidTr="00EA6C0B">
        <w:tc>
          <w:tcPr>
            <w:tcW w:w="6480" w:type="dxa"/>
          </w:tcPr>
          <w:p w14:paraId="0F507C6A" w14:textId="7928FBA3" w:rsidR="00835BF7" w:rsidRPr="00835BF7" w:rsidRDefault="00835BF7" w:rsidP="00835BF7">
            <w:pPr>
              <w:pStyle w:val="EBList1"/>
              <w:numPr>
                <w:ilvl w:val="0"/>
                <w:numId w:val="0"/>
              </w:numPr>
              <w:rPr>
                <w:rFonts w:cs="Arial"/>
                <w:b w:val="0"/>
                <w:bCs/>
                <w:color w:val="000000"/>
                <w:szCs w:val="24"/>
              </w:rPr>
            </w:pPr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 xml:space="preserve">Sports coaching or leadership qualifications for example England Boxing level 1 coaching award, Fitness Instructor certificate, </w:t>
            </w:r>
            <w:proofErr w:type="gramStart"/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>Leader</w:t>
            </w:r>
            <w:proofErr w:type="gramEnd"/>
            <w:r w:rsidRPr="00835BF7">
              <w:rPr>
                <w:rFonts w:cs="Arial"/>
                <w:b w:val="0"/>
                <w:bCs/>
                <w:color w:val="000000"/>
                <w:szCs w:val="24"/>
              </w:rPr>
              <w:t xml:space="preserve"> or Activator awards.</w:t>
            </w:r>
          </w:p>
        </w:tc>
        <w:tc>
          <w:tcPr>
            <w:tcW w:w="1231" w:type="dxa"/>
          </w:tcPr>
          <w:p w14:paraId="1DC19C5E" w14:textId="77777777" w:rsidR="00835BF7" w:rsidRPr="00F606B3" w:rsidRDefault="00835BF7" w:rsidP="00835BF7">
            <w:pPr>
              <w:spacing w:after="160" w:line="259" w:lineRule="auto"/>
              <w:jc w:val="center"/>
            </w:pPr>
          </w:p>
        </w:tc>
        <w:tc>
          <w:tcPr>
            <w:tcW w:w="1231" w:type="dxa"/>
          </w:tcPr>
          <w:p w14:paraId="27987BEC" w14:textId="03850011" w:rsidR="00835BF7" w:rsidRPr="00F606B3" w:rsidRDefault="00835BF7" w:rsidP="00835BF7">
            <w:pPr>
              <w:spacing w:after="160" w:line="259" w:lineRule="auto"/>
              <w:jc w:val="center"/>
            </w:pPr>
            <w:r w:rsidRPr="000B4D1F">
              <w:rPr>
                <w:rFonts w:ascii="Arial" w:hAnsi="Arial" w:cs="Arial"/>
                <w:color w:val="auto"/>
                <w:szCs w:val="24"/>
              </w:rPr>
              <w:t>X</w:t>
            </w:r>
          </w:p>
        </w:tc>
      </w:tr>
    </w:tbl>
    <w:p w14:paraId="1C968100" w14:textId="77777777" w:rsidR="00AD2B07" w:rsidRDefault="00AD2B0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07A29DCF" w14:textId="77777777" w:rsidR="00AD2B07" w:rsidRPr="0033625B" w:rsidRDefault="00AD2B07" w:rsidP="006A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0"/>
          <w:szCs w:val="24"/>
        </w:rPr>
      </w:pPr>
    </w:p>
    <w:p w14:paraId="4D040910" w14:textId="77777777" w:rsidR="006A4F8E" w:rsidRDefault="006A4F8E" w:rsidP="006A4F8E">
      <w:pPr>
        <w:pStyle w:val="Default"/>
        <w:rPr>
          <w:rFonts w:ascii="Arial" w:hAnsi="Arial" w:cs="Arial"/>
          <w:b/>
          <w:bCs/>
          <w:color w:val="44546A" w:themeColor="text2"/>
        </w:rPr>
      </w:pPr>
    </w:p>
    <w:p w14:paraId="2EDC8939" w14:textId="037C9998" w:rsidR="006A4F8E" w:rsidRDefault="006A4F8E" w:rsidP="006A4F8E">
      <w:pPr>
        <w:pStyle w:val="Default"/>
        <w:rPr>
          <w:rFonts w:ascii="Arial" w:hAnsi="Arial" w:cs="Arial"/>
          <w:b/>
          <w:bCs/>
          <w:color w:val="auto"/>
        </w:rPr>
      </w:pPr>
      <w:r w:rsidRPr="0033625B">
        <w:rPr>
          <w:rFonts w:ascii="Arial" w:hAnsi="Arial" w:cs="Arial"/>
          <w:b/>
          <w:bCs/>
          <w:color w:val="auto"/>
        </w:rPr>
        <w:t xml:space="preserve">Tutor </w:t>
      </w:r>
      <w:r w:rsidR="00835BF7" w:rsidRPr="0033625B">
        <w:rPr>
          <w:rFonts w:ascii="Arial" w:hAnsi="Arial" w:cs="Arial"/>
          <w:b/>
          <w:bCs/>
          <w:color w:val="auto"/>
        </w:rPr>
        <w:t xml:space="preserve">Support Including Salary </w:t>
      </w:r>
      <w:r w:rsidR="00835BF7">
        <w:rPr>
          <w:rFonts w:ascii="Arial" w:hAnsi="Arial" w:cs="Arial"/>
          <w:b/>
          <w:bCs/>
          <w:color w:val="auto"/>
        </w:rPr>
        <w:t>a</w:t>
      </w:r>
      <w:r w:rsidR="00835BF7" w:rsidRPr="0033625B">
        <w:rPr>
          <w:rFonts w:ascii="Arial" w:hAnsi="Arial" w:cs="Arial"/>
          <w:b/>
          <w:bCs/>
          <w:color w:val="auto"/>
        </w:rPr>
        <w:t>nd Expenses</w:t>
      </w:r>
    </w:p>
    <w:p w14:paraId="1DA7BD8D" w14:textId="77777777" w:rsidR="00835BF7" w:rsidRPr="0033625B" w:rsidRDefault="00835BF7" w:rsidP="006A4F8E">
      <w:pPr>
        <w:pStyle w:val="Default"/>
        <w:rPr>
          <w:rFonts w:ascii="Arial" w:hAnsi="Arial" w:cs="Arial"/>
          <w:b/>
          <w:bCs/>
          <w:color w:val="auto"/>
        </w:rPr>
      </w:pPr>
    </w:p>
    <w:p w14:paraId="122C0D4A" w14:textId="77777777" w:rsidR="006E4041" w:rsidRDefault="00835BF7" w:rsidP="002447E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Regional Courses will be scheduled in advance, </w:t>
      </w:r>
      <w:r w:rsidR="006E4041">
        <w:rPr>
          <w:rFonts w:ascii="Arial" w:hAnsi="Arial" w:cs="Arial"/>
          <w:color w:val="auto"/>
        </w:rPr>
        <w:t xml:space="preserve">to be held in </w:t>
      </w:r>
      <w:r w:rsidR="006E4041">
        <w:rPr>
          <w:rFonts w:ascii="Arial" w:hAnsi="Arial" w:cs="Arial"/>
          <w:color w:val="auto"/>
        </w:rPr>
        <w:t xml:space="preserve">approved and affiliated England Boxing Clubs. </w:t>
      </w:r>
      <w:r w:rsidR="006E4041">
        <w:rPr>
          <w:rFonts w:ascii="Arial" w:hAnsi="Arial" w:cs="Arial"/>
          <w:color w:val="auto"/>
        </w:rPr>
        <w:t>Tutors</w:t>
      </w:r>
      <w:r>
        <w:rPr>
          <w:rFonts w:ascii="Arial" w:hAnsi="Arial" w:cs="Arial"/>
          <w:color w:val="auto"/>
        </w:rPr>
        <w:t xml:space="preserve"> will be </w:t>
      </w:r>
      <w:r w:rsidR="006E4041">
        <w:rPr>
          <w:rFonts w:ascii="Arial" w:hAnsi="Arial" w:cs="Arial"/>
          <w:color w:val="auto"/>
        </w:rPr>
        <w:t xml:space="preserve">assigned to regional courses for delivery. </w:t>
      </w:r>
    </w:p>
    <w:p w14:paraId="771E1B46" w14:textId="77777777" w:rsidR="006E4041" w:rsidRDefault="006E4041" w:rsidP="002447E9">
      <w:pPr>
        <w:pStyle w:val="Default"/>
        <w:jc w:val="both"/>
        <w:rPr>
          <w:rFonts w:ascii="Arial" w:hAnsi="Arial" w:cs="Arial"/>
          <w:color w:val="auto"/>
        </w:rPr>
      </w:pPr>
    </w:p>
    <w:p w14:paraId="72E6312A" w14:textId="27B07D27" w:rsidR="006A4F8E" w:rsidRDefault="006E4041" w:rsidP="002447E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Additionally, block bookings can be made by organisations for delivery at their venue, which will be offered to the nearest </w:t>
      </w:r>
      <w:r w:rsidR="002447E9">
        <w:rPr>
          <w:rFonts w:ascii="Arial" w:hAnsi="Arial" w:cs="Arial"/>
          <w:color w:val="auto"/>
        </w:rPr>
        <w:t xml:space="preserve">available </w:t>
      </w:r>
      <w:r>
        <w:rPr>
          <w:rFonts w:ascii="Arial" w:hAnsi="Arial" w:cs="Arial"/>
          <w:color w:val="auto"/>
        </w:rPr>
        <w:t xml:space="preserve">tutor. Alternatively, tutors can secure block bookings </w:t>
      </w:r>
      <w:r w:rsidR="002447E9">
        <w:rPr>
          <w:rFonts w:ascii="Arial" w:hAnsi="Arial" w:cs="Arial"/>
          <w:color w:val="auto"/>
        </w:rPr>
        <w:t xml:space="preserve">to deliver to </w:t>
      </w:r>
      <w:r>
        <w:rPr>
          <w:rFonts w:ascii="Arial" w:hAnsi="Arial" w:cs="Arial"/>
          <w:color w:val="auto"/>
        </w:rPr>
        <w:t>organisations</w:t>
      </w:r>
      <w:r w:rsidR="002447E9">
        <w:rPr>
          <w:rFonts w:ascii="Arial" w:hAnsi="Arial" w:cs="Arial"/>
          <w:color w:val="auto"/>
        </w:rPr>
        <w:t>.</w:t>
      </w:r>
    </w:p>
    <w:p w14:paraId="6DE00743" w14:textId="77777777" w:rsidR="002447E9" w:rsidRPr="0033625B" w:rsidRDefault="002447E9" w:rsidP="002447E9">
      <w:pPr>
        <w:pStyle w:val="Default"/>
        <w:jc w:val="both"/>
        <w:rPr>
          <w:rFonts w:ascii="Arial" w:hAnsi="Arial" w:cs="Arial"/>
          <w:color w:val="auto"/>
        </w:rPr>
      </w:pPr>
    </w:p>
    <w:p w14:paraId="03F8FC5E" w14:textId="77777777" w:rsidR="006A4F8E" w:rsidRDefault="006A4F8E" w:rsidP="002447E9">
      <w:pPr>
        <w:pStyle w:val="Default"/>
        <w:jc w:val="both"/>
        <w:rPr>
          <w:rFonts w:ascii="Arial" w:hAnsi="Arial" w:cs="Arial"/>
          <w:color w:val="auto"/>
        </w:rPr>
      </w:pPr>
      <w:r w:rsidRPr="0033625B">
        <w:rPr>
          <w:rFonts w:ascii="Arial" w:hAnsi="Arial" w:cs="Arial"/>
          <w:color w:val="auto"/>
        </w:rPr>
        <w:t xml:space="preserve">As a tutor, you will receive: </w:t>
      </w:r>
    </w:p>
    <w:p w14:paraId="2153891A" w14:textId="77777777" w:rsidR="00835BF7" w:rsidRPr="0033625B" w:rsidRDefault="00835BF7" w:rsidP="002447E9">
      <w:pPr>
        <w:pStyle w:val="Default"/>
        <w:jc w:val="both"/>
        <w:rPr>
          <w:rFonts w:ascii="Arial" w:hAnsi="Arial" w:cs="Arial"/>
          <w:color w:val="auto"/>
        </w:rPr>
      </w:pPr>
    </w:p>
    <w:p w14:paraId="605CC286" w14:textId="60EBBE61" w:rsidR="006A4F8E" w:rsidRPr="00835BF7" w:rsidRDefault="006E4041" w:rsidP="002447E9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Training, and ongoing support</w:t>
      </w:r>
    </w:p>
    <w:p w14:paraId="6D6BBAE8" w14:textId="317BD07E" w:rsidR="006E4041" w:rsidRDefault="002447E9" w:rsidP="002447E9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 course materials required to </w:t>
      </w:r>
      <w:proofErr w:type="gramStart"/>
      <w:r>
        <w:rPr>
          <w:rFonts w:ascii="Arial" w:hAnsi="Arial" w:cs="Arial"/>
          <w:color w:val="auto"/>
        </w:rPr>
        <w:t>deliver</w:t>
      </w:r>
      <w:proofErr w:type="gramEnd"/>
    </w:p>
    <w:p w14:paraId="04C8B8A2" w14:textId="00CB7111" w:rsidR="006A4F8E" w:rsidRPr="00835BF7" w:rsidRDefault="006A4F8E" w:rsidP="002447E9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835BF7">
        <w:rPr>
          <w:rFonts w:ascii="Arial" w:hAnsi="Arial" w:cs="Arial"/>
          <w:color w:val="auto"/>
        </w:rPr>
        <w:t>£</w:t>
      </w:r>
      <w:r w:rsidR="00835BF7" w:rsidRPr="00835BF7">
        <w:rPr>
          <w:rFonts w:ascii="Arial" w:hAnsi="Arial" w:cs="Arial"/>
          <w:color w:val="auto"/>
        </w:rPr>
        <w:t>150</w:t>
      </w:r>
      <w:r w:rsidRPr="00835BF7">
        <w:rPr>
          <w:rFonts w:ascii="Arial" w:hAnsi="Arial" w:cs="Arial"/>
          <w:color w:val="auto"/>
        </w:rPr>
        <w:t xml:space="preserve"> per session and </w:t>
      </w:r>
      <w:r w:rsidR="00835BF7" w:rsidRPr="00835BF7">
        <w:rPr>
          <w:rFonts w:ascii="Arial" w:hAnsi="Arial" w:cs="Arial"/>
          <w:color w:val="auto"/>
        </w:rPr>
        <w:t>discretionary expenses when travelling</w:t>
      </w:r>
      <w:r w:rsidR="002447E9">
        <w:rPr>
          <w:rFonts w:ascii="Arial" w:hAnsi="Arial" w:cs="Arial"/>
          <w:color w:val="auto"/>
        </w:rPr>
        <w:t xml:space="preserve"> to deliver regional courses</w:t>
      </w:r>
      <w:r w:rsidR="00835BF7" w:rsidRPr="00835BF7">
        <w:rPr>
          <w:rFonts w:ascii="Arial" w:hAnsi="Arial" w:cs="Arial"/>
          <w:color w:val="auto"/>
        </w:rPr>
        <w:t xml:space="preserve"> outside of you</w:t>
      </w:r>
      <w:r w:rsidR="006E4041">
        <w:rPr>
          <w:rFonts w:ascii="Arial" w:hAnsi="Arial" w:cs="Arial"/>
          <w:color w:val="auto"/>
        </w:rPr>
        <w:t xml:space="preserve">r </w:t>
      </w:r>
      <w:r w:rsidR="00835BF7" w:rsidRPr="00835BF7">
        <w:rPr>
          <w:rFonts w:ascii="Arial" w:hAnsi="Arial" w:cs="Arial"/>
          <w:color w:val="auto"/>
        </w:rPr>
        <w:t xml:space="preserve">residing </w:t>
      </w:r>
      <w:proofErr w:type="gramStart"/>
      <w:r w:rsidR="00835BF7" w:rsidRPr="00835BF7">
        <w:rPr>
          <w:rFonts w:ascii="Arial" w:hAnsi="Arial" w:cs="Arial"/>
          <w:color w:val="auto"/>
        </w:rPr>
        <w:t>region</w:t>
      </w:r>
      <w:proofErr w:type="gramEnd"/>
    </w:p>
    <w:p w14:paraId="3B09174B" w14:textId="77777777" w:rsidR="006A4F8E" w:rsidRPr="0033625B" w:rsidRDefault="006A4F8E">
      <w:pPr>
        <w:rPr>
          <w:rFonts w:ascii="Arial" w:hAnsi="Arial" w:cs="Arial"/>
          <w:szCs w:val="24"/>
        </w:rPr>
      </w:pPr>
    </w:p>
    <w:sectPr w:rsidR="006A4F8E" w:rsidRPr="0033625B" w:rsidSect="005A36C9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F1C5" w14:textId="77777777" w:rsidR="005A36C9" w:rsidRDefault="005A36C9" w:rsidP="006A4F8E">
      <w:pPr>
        <w:spacing w:after="0" w:line="240" w:lineRule="auto"/>
      </w:pPr>
      <w:r>
        <w:separator/>
      </w:r>
    </w:p>
  </w:endnote>
  <w:endnote w:type="continuationSeparator" w:id="0">
    <w:p w14:paraId="2E600AD0" w14:textId="77777777" w:rsidR="005A36C9" w:rsidRDefault="005A36C9" w:rsidP="006A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9A78" w14:textId="77777777" w:rsidR="005A36C9" w:rsidRDefault="005A36C9" w:rsidP="006A4F8E">
      <w:pPr>
        <w:spacing w:after="0" w:line="240" w:lineRule="auto"/>
      </w:pPr>
      <w:r>
        <w:separator/>
      </w:r>
    </w:p>
  </w:footnote>
  <w:footnote w:type="continuationSeparator" w:id="0">
    <w:p w14:paraId="609FF833" w14:textId="77777777" w:rsidR="005A36C9" w:rsidRDefault="005A36C9" w:rsidP="006A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6FF"/>
    <w:multiLevelType w:val="hybridMultilevel"/>
    <w:tmpl w:val="F29C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D74"/>
    <w:multiLevelType w:val="hybridMultilevel"/>
    <w:tmpl w:val="A7BC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F1D"/>
    <w:multiLevelType w:val="multilevel"/>
    <w:tmpl w:val="732E2930"/>
    <w:name w:val="Para3"/>
    <w:lvl w:ilvl="0">
      <w:start w:val="1"/>
      <w:numFmt w:val="decimal"/>
      <w:pStyle w:val="EBList1"/>
      <w:lvlText w:val="%1"/>
      <w:lvlJc w:val="left"/>
      <w:pPr>
        <w:ind w:left="567" w:hanging="567"/>
      </w:pPr>
      <w:rPr>
        <w:rFonts w:ascii="Arial" w:hAnsi="Arial" w:hint="default"/>
        <w:b/>
        <w:i w:val="0"/>
        <w:strike w:val="0"/>
        <w:dstrike w:val="0"/>
        <w:sz w:val="24"/>
      </w:rPr>
    </w:lvl>
    <w:lvl w:ilvl="1">
      <w:start w:val="1"/>
      <w:numFmt w:val="decimal"/>
      <w:pStyle w:val="EBList2"/>
      <w:lvlText w:val="%1.%2"/>
      <w:lvlJc w:val="left"/>
      <w:pPr>
        <w:ind w:left="567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EBList3"/>
      <w:lvlText w:val="%1.%2.%3"/>
      <w:lvlJc w:val="left"/>
      <w:pPr>
        <w:ind w:left="1418" w:hanging="851"/>
      </w:pPr>
      <w:rPr>
        <w:rFonts w:ascii="Arial" w:hAnsi="Arial" w:hint="default"/>
        <w:sz w:val="24"/>
      </w:rPr>
    </w:lvl>
    <w:lvl w:ilvl="3">
      <w:start w:val="1"/>
      <w:numFmt w:val="decimal"/>
      <w:lvlRestart w:val="0"/>
      <w:pStyle w:val="EBNumberPara"/>
      <w:isLgl/>
      <w:lvlText w:val="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Restart w:val="3"/>
      <w:pStyle w:val="EBLista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662B8C"/>
    <w:multiLevelType w:val="hybridMultilevel"/>
    <w:tmpl w:val="946A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5B47"/>
    <w:multiLevelType w:val="hybridMultilevel"/>
    <w:tmpl w:val="A20E613E"/>
    <w:lvl w:ilvl="0" w:tplc="1EC82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EB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0D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8C0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0D6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27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08A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47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0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27089">
    <w:abstractNumId w:val="0"/>
  </w:num>
  <w:num w:numId="2" w16cid:durableId="1366980561">
    <w:abstractNumId w:val="3"/>
  </w:num>
  <w:num w:numId="3" w16cid:durableId="929120587">
    <w:abstractNumId w:val="1"/>
  </w:num>
  <w:num w:numId="4" w16cid:durableId="7456158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94084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E"/>
    <w:rsid w:val="00187FED"/>
    <w:rsid w:val="00220E20"/>
    <w:rsid w:val="002447E9"/>
    <w:rsid w:val="002B17CC"/>
    <w:rsid w:val="0033625B"/>
    <w:rsid w:val="00391E59"/>
    <w:rsid w:val="005A36C9"/>
    <w:rsid w:val="006A4F8E"/>
    <w:rsid w:val="006E4041"/>
    <w:rsid w:val="00835BF7"/>
    <w:rsid w:val="008A6FFE"/>
    <w:rsid w:val="009C394F"/>
    <w:rsid w:val="009C668E"/>
    <w:rsid w:val="00A74FEC"/>
    <w:rsid w:val="00AD2B07"/>
    <w:rsid w:val="00B73793"/>
    <w:rsid w:val="00C60122"/>
    <w:rsid w:val="00FC7D5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8AD4A"/>
  <w15:chartTrackingRefBased/>
  <w15:docId w15:val="{A9EDBC1D-B4E6-46AC-9682-53A62F2C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F8E"/>
    <w:pPr>
      <w:spacing w:after="200" w:line="340" w:lineRule="exact"/>
    </w:pPr>
    <w:rPr>
      <w:rFonts w:ascii="Mind Meridian" w:hAnsi="Mind Meridian" w:cs="Times New Roman (Body CS)"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8E"/>
    <w:pPr>
      <w:suppressAutoHyphens/>
      <w:spacing w:line="276" w:lineRule="auto"/>
      <w:ind w:left="720"/>
      <w:contextualSpacing/>
    </w:pPr>
    <w:rPr>
      <w:rFonts w:ascii="Calibri" w:eastAsia="SimSun" w:hAnsi="Calibri" w:cs="Tahoma"/>
      <w:color w:val="auto"/>
      <w:sz w:val="22"/>
      <w:szCs w:val="22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A4F8E"/>
    <w:rPr>
      <w:color w:val="0000FF"/>
      <w:u w:val="single"/>
    </w:rPr>
  </w:style>
  <w:style w:type="paragraph" w:customStyle="1" w:styleId="Default">
    <w:name w:val="Default"/>
    <w:rsid w:val="006A4F8E"/>
    <w:pPr>
      <w:autoSpaceDE w:val="0"/>
      <w:autoSpaceDN w:val="0"/>
      <w:adjustRightInd w:val="0"/>
      <w:spacing w:after="0" w:line="240" w:lineRule="auto"/>
    </w:pPr>
    <w:rPr>
      <w:rFonts w:ascii="Mind Meridian" w:hAnsi="Mind Meridian" w:cs="Mind Meridian"/>
      <w:color w:val="000000"/>
      <w:spacing w:val="-10"/>
      <w:sz w:val="24"/>
      <w:szCs w:val="24"/>
    </w:rPr>
  </w:style>
  <w:style w:type="table" w:styleId="TableGrid">
    <w:name w:val="Table Grid"/>
    <w:basedOn w:val="TableNormal"/>
    <w:uiPriority w:val="39"/>
    <w:rsid w:val="006A4F8E"/>
    <w:pPr>
      <w:spacing w:after="0" w:line="240" w:lineRule="auto"/>
    </w:pPr>
    <w:rPr>
      <w:rFonts w:ascii="FS Meridian" w:hAnsi="FS Meridian" w:cs="Times New Roman (Body CS)"/>
      <w:spacing w:val="-1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8E"/>
    <w:rPr>
      <w:rFonts w:ascii="Mind Meridian" w:hAnsi="Mind Meridian" w:cs="Times New Roman (Body CS)"/>
      <w:color w:val="000000" w:themeColor="tex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8E"/>
    <w:rPr>
      <w:rFonts w:ascii="Mind Meridian" w:hAnsi="Mind Meridian" w:cs="Times New Roman (Body CS)"/>
      <w:color w:val="000000" w:themeColor="text1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7FED"/>
    <w:rPr>
      <w:color w:val="605E5C"/>
      <w:shd w:val="clear" w:color="auto" w:fill="E1DFDD"/>
    </w:rPr>
  </w:style>
  <w:style w:type="paragraph" w:customStyle="1" w:styleId="EBList1">
    <w:name w:val="EB List 1"/>
    <w:basedOn w:val="Normal"/>
    <w:next w:val="Normal"/>
    <w:qFormat/>
    <w:rsid w:val="00AD2B07"/>
    <w:pPr>
      <w:numPr>
        <w:numId w:val="5"/>
      </w:numPr>
      <w:spacing w:after="240" w:line="240" w:lineRule="auto"/>
      <w:jc w:val="both"/>
    </w:pPr>
    <w:rPr>
      <w:rFonts w:ascii="Arial" w:hAnsi="Arial" w:cstheme="minorBidi"/>
      <w:b/>
      <w:color w:val="auto"/>
      <w:szCs w:val="22"/>
    </w:rPr>
  </w:style>
  <w:style w:type="paragraph" w:customStyle="1" w:styleId="EBList2">
    <w:name w:val="EB List 2"/>
    <w:basedOn w:val="Normal"/>
    <w:qFormat/>
    <w:rsid w:val="00AD2B07"/>
    <w:pPr>
      <w:numPr>
        <w:ilvl w:val="1"/>
        <w:numId w:val="5"/>
      </w:numPr>
      <w:spacing w:after="240" w:line="240" w:lineRule="auto"/>
      <w:jc w:val="both"/>
    </w:pPr>
    <w:rPr>
      <w:rFonts w:ascii="Arial" w:hAnsi="Arial" w:cstheme="minorBidi"/>
      <w:color w:val="auto"/>
      <w:szCs w:val="22"/>
    </w:rPr>
  </w:style>
  <w:style w:type="paragraph" w:customStyle="1" w:styleId="EBList3">
    <w:name w:val="EB List 3"/>
    <w:basedOn w:val="EBList2"/>
    <w:qFormat/>
    <w:rsid w:val="00AD2B07"/>
    <w:pPr>
      <w:numPr>
        <w:ilvl w:val="2"/>
      </w:numPr>
    </w:pPr>
  </w:style>
  <w:style w:type="paragraph" w:customStyle="1" w:styleId="EBNumberPara">
    <w:name w:val="EB Number Para"/>
    <w:basedOn w:val="Normal"/>
    <w:qFormat/>
    <w:rsid w:val="00AD2B07"/>
    <w:pPr>
      <w:numPr>
        <w:ilvl w:val="3"/>
        <w:numId w:val="5"/>
      </w:num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EBLista">
    <w:name w:val="EB List a"/>
    <w:basedOn w:val="Normal"/>
    <w:qFormat/>
    <w:rsid w:val="00AD2B07"/>
    <w:pPr>
      <w:numPr>
        <w:ilvl w:val="4"/>
        <w:numId w:val="5"/>
      </w:numPr>
      <w:spacing w:after="240" w:line="240" w:lineRule="auto"/>
      <w:jc w:val="both"/>
    </w:pPr>
    <w:rPr>
      <w:rFonts w:ascii="Arial" w:hAnsi="Arial" w:cstheme="minorBidi"/>
      <w:color w:val="auto"/>
      <w:szCs w:val="22"/>
    </w:rPr>
  </w:style>
  <w:style w:type="character" w:customStyle="1" w:styleId="cf01">
    <w:name w:val="cf01"/>
    <w:basedOn w:val="DefaultParagraphFont"/>
    <w:rsid w:val="00AD2B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boxing.org/courses/boxingactiva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boxing.org/clubs/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Burton</dc:creator>
  <cp:keywords/>
  <dc:description/>
  <cp:lastModifiedBy>Alexandra Vass</cp:lastModifiedBy>
  <cp:revision>2</cp:revision>
  <dcterms:created xsi:type="dcterms:W3CDTF">2024-02-15T16:18:00Z</dcterms:created>
  <dcterms:modified xsi:type="dcterms:W3CDTF">2024-02-15T16:18:00Z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b8fa4caf-eea4-4efa-8494-395c7119031b</vt:lpwstr>
  </property>
</Properties>
</file>