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DD07DFA" w:rsidP="5B2902CE" w:rsidRDefault="5DD07DFA" w14:paraId="4CC69FB2" w14:textId="2B87E05E">
      <w:pPr>
        <w:pStyle w:val="Heading1"/>
        <w:ind w:left="0"/>
        <w:jc w:val="center"/>
        <w:rPr>
          <w:rFonts w:ascii="Times New Roman"/>
          <w:sz w:val="20"/>
          <w:szCs w:val="20"/>
        </w:rPr>
      </w:pPr>
      <w:r>
        <w:rPr>
          <w:noProof/>
        </w:rPr>
        <w:drawing>
          <wp:inline distT="0" distB="0" distL="0" distR="0" wp14:anchorId="703A0D69" wp14:editId="0DAACA6C">
            <wp:extent cx="1338144" cy="1646491"/>
            <wp:effectExtent l="0" t="0" r="0" b="0"/>
            <wp:docPr id="1336884562" name="Image 1" descr="A close up of a 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 cstate="print">
                      <a:extLst>
                        <a:ext uri="{28A0092B-C50C-407E-A947-70E740481C1C}">
                          <a14:useLocalDpi xmlns:a14="http://schemas.microsoft.com/office/drawing/2010/main" val="0"/>
                        </a:ext>
                      </a:extLst>
                    </a:blip>
                    <a:srcRect r="14634"/>
                    <a:stretch>
                      <a:fillRect/>
                    </a:stretch>
                  </pic:blipFill>
                  <pic:spPr>
                    <a:xfrm>
                      <a:off x="0" y="0"/>
                      <a:ext cx="1338144" cy="1646491"/>
                    </a:xfrm>
                    <a:prstGeom prst="rect">
                      <a:avLst/>
                    </a:prstGeom>
                  </pic:spPr>
                </pic:pic>
              </a:graphicData>
            </a:graphic>
          </wp:inline>
        </w:drawing>
      </w:r>
    </w:p>
    <w:p w:rsidR="06A25DD2" w:rsidP="5B2902CE" w:rsidRDefault="06A25DD2" w14:paraId="1BF7F2BF" w14:textId="4A9C4A43">
      <w:pPr>
        <w:pStyle w:val="Heading1"/>
        <w:spacing w:before="271"/>
        <w:jc w:val="center"/>
        <w:rPr>
          <w:sz w:val="28"/>
          <w:szCs w:val="28"/>
        </w:rPr>
      </w:pPr>
      <w:r w:rsidRPr="5B2902CE">
        <w:rPr>
          <w:sz w:val="28"/>
          <w:szCs w:val="28"/>
        </w:rPr>
        <w:t>ADMINISTRATION ASSISTANT – ENGLAND BOXING</w:t>
      </w:r>
      <w:r>
        <w:br/>
      </w:r>
      <w:r w:rsidRPr="5B2902CE" w:rsidR="56C931CD">
        <w:rPr>
          <w:sz w:val="28"/>
          <w:szCs w:val="28"/>
        </w:rPr>
        <w:t>FULL TIME, PERMANENT</w:t>
      </w:r>
    </w:p>
    <w:p w:rsidR="5B2902CE" w:rsidP="5B2902CE" w:rsidRDefault="5B2902CE" w14:paraId="2AA64993" w14:textId="0FB0A122">
      <w:pPr>
        <w:pStyle w:val="Heading1"/>
        <w:spacing w:before="271"/>
      </w:pPr>
    </w:p>
    <w:p w:rsidR="00737C1D" w:rsidRDefault="1D806274" w14:paraId="400040FA" w14:textId="77777777">
      <w:pPr>
        <w:pStyle w:val="Heading1"/>
        <w:spacing w:before="271"/>
      </w:pPr>
      <w:r>
        <w:rPr>
          <w:spacing w:val="-2"/>
        </w:rPr>
        <w:t>Background</w:t>
      </w:r>
    </w:p>
    <w:p w:rsidR="00737C1D" w:rsidP="00EB27F8" w:rsidRDefault="1D806274" w14:paraId="64C99DFF" w14:textId="77777777">
      <w:pPr>
        <w:pStyle w:val="BodyText"/>
        <w:spacing w:before="240" w:line="276" w:lineRule="auto"/>
        <w:ind w:left="121" w:right="319"/>
        <w:jc w:val="left"/>
      </w:pPr>
      <w:r>
        <w:t>England Boxing is the National Governing Body for amateur boxing within England one</w:t>
      </w:r>
      <w:r>
        <w:rPr>
          <w:spacing w:val="-2"/>
        </w:rPr>
        <w:t xml:space="preserve"> </w:t>
      </w:r>
      <w:r>
        <w:t>of</w:t>
      </w:r>
      <w:r>
        <w:rPr>
          <w:spacing w:val="-6"/>
        </w:rPr>
        <w:t xml:space="preserve"> </w:t>
      </w:r>
      <w:r>
        <w:t>the</w:t>
      </w:r>
      <w:r>
        <w:rPr>
          <w:spacing w:val="-2"/>
        </w:rPr>
        <w:t xml:space="preserve"> </w:t>
      </w:r>
      <w:r>
        <w:t>oldest sports</w:t>
      </w:r>
      <w:r>
        <w:rPr>
          <w:spacing w:val="-11"/>
        </w:rPr>
        <w:t xml:space="preserve"> </w:t>
      </w:r>
      <w:r>
        <w:t>in</w:t>
      </w:r>
      <w:r>
        <w:rPr>
          <w:spacing w:val="-2"/>
        </w:rPr>
        <w:t xml:space="preserve"> </w:t>
      </w:r>
      <w:r>
        <w:t>the</w:t>
      </w:r>
      <w:r>
        <w:rPr>
          <w:spacing w:val="-2"/>
        </w:rPr>
        <w:t xml:space="preserve"> </w:t>
      </w:r>
      <w:r>
        <w:t>world and</w:t>
      </w:r>
      <w:r>
        <w:rPr>
          <w:spacing w:val="-1"/>
        </w:rPr>
        <w:t xml:space="preserve"> </w:t>
      </w:r>
      <w:r>
        <w:t>one</w:t>
      </w:r>
      <w:r>
        <w:rPr>
          <w:spacing w:val="-2"/>
        </w:rPr>
        <w:t xml:space="preserve"> </w:t>
      </w:r>
      <w:r>
        <w:t>which has featured</w:t>
      </w:r>
      <w:r>
        <w:rPr>
          <w:spacing w:val="-13"/>
        </w:rPr>
        <w:t xml:space="preserve"> </w:t>
      </w:r>
      <w:r>
        <w:t>in</w:t>
      </w:r>
      <w:r>
        <w:rPr>
          <w:spacing w:val="-2"/>
        </w:rPr>
        <w:t xml:space="preserve"> </w:t>
      </w:r>
      <w:r>
        <w:t>the</w:t>
      </w:r>
      <w:r>
        <w:rPr>
          <w:spacing w:val="-2"/>
        </w:rPr>
        <w:t xml:space="preserve"> </w:t>
      </w:r>
      <w:r>
        <w:t>ancient and modern Olympics since 1904.</w:t>
      </w:r>
    </w:p>
    <w:p w:rsidR="00737C1D" w:rsidP="00EB27F8" w:rsidRDefault="1D806274" w14:paraId="25BF1E0C" w14:textId="0DE9A604">
      <w:pPr>
        <w:pStyle w:val="BodyText"/>
        <w:spacing w:before="201" w:line="276" w:lineRule="auto"/>
        <w:ind w:left="121" w:right="313"/>
        <w:jc w:val="left"/>
      </w:pPr>
      <w:r w:rsidR="4E7B188A">
        <w:rPr/>
        <w:t>With its own heritage dating back to</w:t>
      </w:r>
      <w:r w:rsidR="4E7B188A">
        <w:rPr>
          <w:spacing w:val="-2"/>
        </w:rPr>
        <w:t xml:space="preserve"> </w:t>
      </w:r>
      <w:r w:rsidR="4E7B188A">
        <w:rPr/>
        <w:t>1880 and the first national championship taking place in</w:t>
      </w:r>
      <w:r w:rsidR="4E7B188A">
        <w:rPr>
          <w:spacing w:val="-3"/>
        </w:rPr>
        <w:t xml:space="preserve"> </w:t>
      </w:r>
      <w:r w:rsidR="4E7B188A">
        <w:rPr/>
        <w:t>1881, the</w:t>
      </w:r>
      <w:r w:rsidR="4E7B188A">
        <w:rPr>
          <w:spacing w:val="-3"/>
        </w:rPr>
        <w:t xml:space="preserve"> </w:t>
      </w:r>
      <w:r w:rsidR="4E7B188A">
        <w:rPr/>
        <w:t>organisation</w:t>
      </w:r>
      <w:r w:rsidR="4E7B188A">
        <w:rPr>
          <w:spacing w:val="-3"/>
        </w:rPr>
        <w:t xml:space="preserve"> </w:t>
      </w:r>
      <w:r w:rsidR="4E7B188A">
        <w:rPr/>
        <w:t>is responsible for</w:t>
      </w:r>
      <w:r w:rsidR="4E7B188A">
        <w:rPr>
          <w:spacing w:val="-9"/>
        </w:rPr>
        <w:t xml:space="preserve"> </w:t>
      </w:r>
      <w:r w:rsidR="4E7B188A">
        <w:rPr/>
        <w:t>promoting</w:t>
      </w:r>
      <w:r w:rsidR="4E7B188A">
        <w:rPr>
          <w:spacing w:val="-3"/>
        </w:rPr>
        <w:t xml:space="preserve"> </w:t>
      </w:r>
      <w:r w:rsidR="4E7B188A">
        <w:rPr/>
        <w:t>and</w:t>
      </w:r>
      <w:r w:rsidR="4E7B188A">
        <w:rPr>
          <w:spacing w:val="-3"/>
        </w:rPr>
        <w:t xml:space="preserve"> </w:t>
      </w:r>
      <w:r w:rsidR="4E7B188A">
        <w:rPr/>
        <w:t>developing the</w:t>
      </w:r>
      <w:r w:rsidR="4E7B188A">
        <w:rPr>
          <w:spacing w:val="-14"/>
        </w:rPr>
        <w:t xml:space="preserve"> </w:t>
      </w:r>
      <w:r w:rsidR="4E7B188A">
        <w:rPr/>
        <w:t>sport of</w:t>
      </w:r>
      <w:r w:rsidR="4E7B188A">
        <w:rPr>
          <w:spacing w:val="-17"/>
        </w:rPr>
        <w:t xml:space="preserve"> </w:t>
      </w:r>
      <w:r w:rsidR="4E7B188A">
        <w:rPr/>
        <w:t>amateur</w:t>
      </w:r>
      <w:r w:rsidR="4E7B188A">
        <w:rPr>
          <w:spacing w:val="-17"/>
        </w:rPr>
        <w:t xml:space="preserve"> </w:t>
      </w:r>
      <w:r w:rsidR="4E7B188A">
        <w:rPr/>
        <w:t>boxing</w:t>
      </w:r>
      <w:r w:rsidR="4E7B188A">
        <w:rPr>
          <w:spacing w:val="-16"/>
        </w:rPr>
        <w:t xml:space="preserve"> </w:t>
      </w:r>
      <w:r w:rsidR="4E7B188A">
        <w:rPr/>
        <w:t>at</w:t>
      </w:r>
      <w:r w:rsidR="4E7B188A">
        <w:rPr>
          <w:spacing w:val="-11"/>
        </w:rPr>
        <w:t xml:space="preserve"> </w:t>
      </w:r>
      <w:r w:rsidR="4E7B188A">
        <w:rPr/>
        <w:t>all</w:t>
      </w:r>
      <w:r w:rsidR="4E7B188A">
        <w:rPr>
          <w:spacing w:val="-16"/>
        </w:rPr>
        <w:t xml:space="preserve"> </w:t>
      </w:r>
      <w:r w:rsidR="4E7B188A">
        <w:rPr/>
        <w:t>levels, from</w:t>
      </w:r>
      <w:r w:rsidR="4E7B188A">
        <w:rPr>
          <w:spacing w:val="-17"/>
        </w:rPr>
        <w:t xml:space="preserve"> </w:t>
      </w:r>
      <w:r w:rsidR="4E7B188A">
        <w:rPr/>
        <w:t>grassroots</w:t>
      </w:r>
      <w:r w:rsidR="4E7B188A">
        <w:rPr>
          <w:spacing w:val="-11"/>
        </w:rPr>
        <w:t xml:space="preserve"> </w:t>
      </w:r>
      <w:r w:rsidR="4E7B188A">
        <w:rPr/>
        <w:t>through</w:t>
      </w:r>
      <w:r w:rsidR="4E7B188A">
        <w:rPr>
          <w:spacing w:val="-17"/>
        </w:rPr>
        <w:t xml:space="preserve"> </w:t>
      </w:r>
      <w:r w:rsidR="4E7B188A">
        <w:rPr/>
        <w:t>to</w:t>
      </w:r>
      <w:r w:rsidR="4E7B188A">
        <w:rPr>
          <w:spacing w:val="-12"/>
        </w:rPr>
        <w:t xml:space="preserve"> </w:t>
      </w:r>
      <w:r w:rsidR="4E7B188A">
        <w:rPr/>
        <w:t>the</w:t>
      </w:r>
      <w:r w:rsidR="4E7B188A">
        <w:rPr>
          <w:spacing w:val="-13"/>
        </w:rPr>
        <w:t xml:space="preserve"> </w:t>
      </w:r>
      <w:r w:rsidR="4E7B188A">
        <w:rPr/>
        <w:t>England</w:t>
      </w:r>
      <w:r w:rsidR="4E7B188A">
        <w:rPr>
          <w:spacing w:val="-13"/>
        </w:rPr>
        <w:t xml:space="preserve"> </w:t>
      </w:r>
      <w:r w:rsidR="6BA792D4">
        <w:rPr>
          <w:spacing w:val="-13"/>
        </w:rPr>
        <w:t>Boxing T</w:t>
      </w:r>
      <w:r w:rsidR="4E7B188A">
        <w:rPr/>
        <w:t>alent</w:t>
      </w:r>
      <w:r w:rsidR="4E7B188A">
        <w:rPr>
          <w:spacing w:val="-6"/>
        </w:rPr>
        <w:t xml:space="preserve"> </w:t>
      </w:r>
      <w:r w:rsidR="19444BF5">
        <w:rPr>
          <w:spacing w:val="-6"/>
        </w:rPr>
        <w:t>P</w:t>
      </w:r>
      <w:r w:rsidR="4E7B188A">
        <w:rPr/>
        <w:t xml:space="preserve">athway, and in turn passing prospective </w:t>
      </w:r>
      <w:r w:rsidR="72E35DB9">
        <w:rPr/>
        <w:t>medallists</w:t>
      </w:r>
      <w:r w:rsidR="4E7B188A">
        <w:rPr/>
        <w:t xml:space="preserve"> on to GB Boxing. The organisation is a member</w:t>
      </w:r>
      <w:r w:rsidR="4E7B188A">
        <w:rPr>
          <w:spacing w:val="-7"/>
        </w:rPr>
        <w:t xml:space="preserve"> </w:t>
      </w:r>
      <w:r w:rsidR="4E7B188A">
        <w:rPr/>
        <w:t>of</w:t>
      </w:r>
      <w:r w:rsidR="4E7B188A">
        <w:rPr>
          <w:spacing w:val="-6"/>
        </w:rPr>
        <w:t xml:space="preserve"> </w:t>
      </w:r>
      <w:r w:rsidR="6711624F">
        <w:rPr/>
        <w:t>World Boxing</w:t>
      </w:r>
      <w:r w:rsidR="4E7B188A">
        <w:rPr>
          <w:spacing w:val="-3"/>
        </w:rPr>
        <w:t xml:space="preserve"> </w:t>
      </w:r>
      <w:r w:rsidR="4E7B188A">
        <w:rPr/>
        <w:t>and</w:t>
      </w:r>
      <w:r w:rsidR="4E7B188A">
        <w:rPr>
          <w:spacing w:val="-1"/>
        </w:rPr>
        <w:t xml:space="preserve"> </w:t>
      </w:r>
      <w:r w:rsidR="4E7B188A">
        <w:rPr/>
        <w:t>EUBC, the</w:t>
      </w:r>
      <w:r w:rsidR="4E7B188A">
        <w:rPr>
          <w:spacing w:val="-12"/>
        </w:rPr>
        <w:t xml:space="preserve"> </w:t>
      </w:r>
      <w:r w:rsidR="4E7B188A">
        <w:rPr/>
        <w:t>World</w:t>
      </w:r>
      <w:r w:rsidR="4E7B188A">
        <w:rPr>
          <w:spacing w:val="-1"/>
        </w:rPr>
        <w:t xml:space="preserve"> </w:t>
      </w:r>
      <w:r w:rsidR="4E7B188A">
        <w:rPr/>
        <w:t>and</w:t>
      </w:r>
      <w:r w:rsidR="4E7B188A">
        <w:rPr>
          <w:spacing w:val="-1"/>
        </w:rPr>
        <w:t xml:space="preserve"> </w:t>
      </w:r>
      <w:r w:rsidR="4E7B188A">
        <w:rPr/>
        <w:t>European</w:t>
      </w:r>
      <w:r w:rsidR="4E7B188A">
        <w:rPr>
          <w:spacing w:val="-1"/>
        </w:rPr>
        <w:t xml:space="preserve"> </w:t>
      </w:r>
      <w:r w:rsidR="4E7B188A">
        <w:rPr/>
        <w:t>governing</w:t>
      </w:r>
      <w:r w:rsidR="4E7B188A">
        <w:rPr>
          <w:spacing w:val="-1"/>
        </w:rPr>
        <w:t xml:space="preserve"> </w:t>
      </w:r>
      <w:r w:rsidR="4E7B188A">
        <w:rPr/>
        <w:t>bodies</w:t>
      </w:r>
      <w:r w:rsidR="4E7B188A">
        <w:rPr/>
        <w:t xml:space="preserve"> respectively.</w:t>
      </w:r>
    </w:p>
    <w:p w:rsidR="00737C1D" w:rsidP="00EB27F8" w:rsidRDefault="1D806274" w14:paraId="2FF0871B" w14:textId="72C914FB">
      <w:pPr>
        <w:pStyle w:val="BodyText"/>
        <w:spacing w:before="202" w:line="276" w:lineRule="auto"/>
        <w:ind w:left="121" w:right="306"/>
        <w:jc w:val="left"/>
      </w:pPr>
      <w:r>
        <w:t>England Boxing has a</w:t>
      </w:r>
      <w:r>
        <w:rPr>
          <w:spacing w:val="-2"/>
        </w:rPr>
        <w:t xml:space="preserve"> </w:t>
      </w:r>
      <w:r>
        <w:t>new</w:t>
      </w:r>
      <w:r>
        <w:rPr>
          <w:spacing w:val="-4"/>
        </w:rPr>
        <w:t xml:space="preserve"> </w:t>
      </w:r>
      <w:r>
        <w:t>strategy in</w:t>
      </w:r>
      <w:r>
        <w:rPr>
          <w:spacing w:val="-2"/>
        </w:rPr>
        <w:t xml:space="preserve"> </w:t>
      </w:r>
      <w:r>
        <w:t>place through</w:t>
      </w:r>
      <w:r>
        <w:rPr>
          <w:spacing w:val="-2"/>
        </w:rPr>
        <w:t xml:space="preserve"> </w:t>
      </w:r>
      <w:r>
        <w:t>to</w:t>
      </w:r>
      <w:r>
        <w:rPr>
          <w:spacing w:val="-9"/>
        </w:rPr>
        <w:t xml:space="preserve"> </w:t>
      </w:r>
      <w:r>
        <w:t>2027 and</w:t>
      </w:r>
      <w:r>
        <w:rPr>
          <w:spacing w:val="-1"/>
        </w:rPr>
        <w:t xml:space="preserve"> </w:t>
      </w:r>
      <w:r>
        <w:t xml:space="preserve">has now confirmed its funding with Sport England for the same period. The governing body has gone through rapid change and now has the opportunity to continue to grow and build in both competitive and recreational </w:t>
      </w:r>
      <w:r w:rsidR="42953685">
        <w:t>boxing.</w:t>
      </w:r>
    </w:p>
    <w:p w:rsidR="00737C1D" w:rsidP="00EB27F8" w:rsidRDefault="1D806274" w14:paraId="397BDAFE" w14:textId="244C8601">
      <w:pPr>
        <w:pStyle w:val="BodyText"/>
        <w:spacing w:before="196" w:line="276" w:lineRule="auto"/>
        <w:ind w:left="121" w:right="308"/>
        <w:jc w:val="left"/>
      </w:pPr>
      <w:r>
        <w:t>With a membership of over 1000 clubs, 25,000 competitive boxers, coaches and officials</w:t>
      </w:r>
      <w:r>
        <w:rPr>
          <w:spacing w:val="-17"/>
        </w:rPr>
        <w:t xml:space="preserve"> </w:t>
      </w:r>
      <w:r>
        <w:t>and</w:t>
      </w:r>
      <w:r>
        <w:rPr>
          <w:spacing w:val="-17"/>
        </w:rPr>
        <w:t xml:space="preserve"> </w:t>
      </w:r>
      <w:r>
        <w:t>around</w:t>
      </w:r>
      <w:r>
        <w:rPr>
          <w:spacing w:val="-16"/>
        </w:rPr>
        <w:t xml:space="preserve"> </w:t>
      </w:r>
      <w:r>
        <w:t>175,000</w:t>
      </w:r>
      <w:r>
        <w:rPr>
          <w:spacing w:val="-17"/>
        </w:rPr>
        <w:t xml:space="preserve"> </w:t>
      </w:r>
      <w:r>
        <w:t>recreational</w:t>
      </w:r>
      <w:r>
        <w:rPr>
          <w:spacing w:val="-16"/>
        </w:rPr>
        <w:t xml:space="preserve"> </w:t>
      </w:r>
      <w:r>
        <w:t>boxers</w:t>
      </w:r>
      <w:r>
        <w:rPr>
          <w:spacing w:val="-12"/>
        </w:rPr>
        <w:t xml:space="preserve"> </w:t>
      </w:r>
      <w:r>
        <w:t>using</w:t>
      </w:r>
      <w:r>
        <w:rPr>
          <w:spacing w:val="-14"/>
        </w:rPr>
        <w:t xml:space="preserve"> </w:t>
      </w:r>
      <w:r>
        <w:t>clubs</w:t>
      </w:r>
      <w:r>
        <w:rPr>
          <w:spacing w:val="-13"/>
        </w:rPr>
        <w:t xml:space="preserve"> </w:t>
      </w:r>
      <w:r>
        <w:t>each</w:t>
      </w:r>
      <w:r>
        <w:rPr>
          <w:spacing w:val="-14"/>
        </w:rPr>
        <w:t xml:space="preserve"> </w:t>
      </w:r>
      <w:r>
        <w:t>week,</w:t>
      </w:r>
      <w:r>
        <w:rPr>
          <w:spacing w:val="-17"/>
        </w:rPr>
        <w:t xml:space="preserve"> </w:t>
      </w:r>
      <w:r>
        <w:t>alongside being successful in delivering medals at international championships, the sport also has</w:t>
      </w:r>
      <w:r>
        <w:rPr>
          <w:spacing w:val="-17"/>
        </w:rPr>
        <w:t xml:space="preserve"> </w:t>
      </w:r>
      <w:r>
        <w:t>a</w:t>
      </w:r>
      <w:r>
        <w:rPr>
          <w:spacing w:val="-17"/>
        </w:rPr>
        <w:t xml:space="preserve"> </w:t>
      </w:r>
      <w:r>
        <w:t>significant</w:t>
      </w:r>
      <w:r>
        <w:rPr>
          <w:spacing w:val="-16"/>
        </w:rPr>
        <w:t xml:space="preserve"> </w:t>
      </w:r>
      <w:r>
        <w:t>record</w:t>
      </w:r>
      <w:r>
        <w:rPr>
          <w:spacing w:val="-17"/>
        </w:rPr>
        <w:t xml:space="preserve"> </w:t>
      </w:r>
      <w:r>
        <w:t>in</w:t>
      </w:r>
      <w:r>
        <w:rPr>
          <w:spacing w:val="-17"/>
        </w:rPr>
        <w:t xml:space="preserve"> </w:t>
      </w:r>
      <w:r>
        <w:t>delivering</w:t>
      </w:r>
      <w:r>
        <w:rPr>
          <w:spacing w:val="-17"/>
        </w:rPr>
        <w:t xml:space="preserve"> </w:t>
      </w:r>
      <w:r>
        <w:t>community</w:t>
      </w:r>
      <w:r>
        <w:rPr>
          <w:spacing w:val="-16"/>
        </w:rPr>
        <w:t xml:space="preserve"> </w:t>
      </w:r>
      <w:r>
        <w:t>programmes</w:t>
      </w:r>
      <w:r>
        <w:rPr>
          <w:spacing w:val="-17"/>
        </w:rPr>
        <w:t xml:space="preserve"> </w:t>
      </w:r>
      <w:r>
        <w:t>and</w:t>
      </w:r>
      <w:r>
        <w:rPr>
          <w:spacing w:val="-17"/>
        </w:rPr>
        <w:t xml:space="preserve"> </w:t>
      </w:r>
      <w:r>
        <w:t>activit</w:t>
      </w:r>
      <w:r w:rsidR="5B98AF1E">
        <w:t>ies</w:t>
      </w:r>
      <w:r>
        <w:rPr>
          <w:spacing w:val="-13"/>
        </w:rPr>
        <w:t xml:space="preserve"> </w:t>
      </w:r>
      <w:r>
        <w:t>in</w:t>
      </w:r>
      <w:r>
        <w:rPr>
          <w:spacing w:val="-16"/>
        </w:rPr>
        <w:t xml:space="preserve"> </w:t>
      </w:r>
      <w:r>
        <w:t>inner</w:t>
      </w:r>
      <w:r w:rsidR="006685B2">
        <w:t>-</w:t>
      </w:r>
      <w:r>
        <w:t>cities and local communities.</w:t>
      </w:r>
    </w:p>
    <w:p w:rsidR="00737C1D" w:rsidRDefault="00737C1D" w14:paraId="5F8D275A" w14:textId="77777777">
      <w:pPr>
        <w:spacing w:line="276" w:lineRule="auto"/>
        <w:sectPr w:rsidR="00737C1D">
          <w:type w:val="continuous"/>
          <w:pgSz w:w="11910" w:h="16840" w:orient="portrait"/>
          <w:pgMar w:top="1420" w:right="1120" w:bottom="280" w:left="1320" w:header="720" w:footer="720" w:gutter="0"/>
          <w:cols w:space="720"/>
        </w:sectPr>
      </w:pPr>
    </w:p>
    <w:p w:rsidRPr="00937F50" w:rsidR="00737C1D" w:rsidP="5B2902CE" w:rsidRDefault="1D806274" w14:paraId="452B82CF" w14:textId="77777777">
      <w:pPr>
        <w:pStyle w:val="BodyText"/>
        <w:jc w:val="left"/>
        <w:rPr>
          <w:b/>
          <w:bCs/>
        </w:rPr>
      </w:pPr>
      <w:r w:rsidRPr="5B2902CE">
        <w:rPr>
          <w:b/>
          <w:bCs/>
        </w:rPr>
        <w:t>Job Description</w:t>
      </w:r>
    </w:p>
    <w:p w:rsidRPr="00937F50" w:rsidR="00737C1D" w:rsidP="5B2902CE" w:rsidRDefault="00737C1D" w14:paraId="60F628D9" w14:textId="3CA60654">
      <w:pPr>
        <w:pStyle w:val="BodyText"/>
        <w:jc w:val="left"/>
      </w:pPr>
    </w:p>
    <w:tbl>
      <w:tblPr>
        <w:tblW w:w="9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7"/>
        <w:gridCol w:w="7260"/>
      </w:tblGrid>
      <w:tr w:rsidRPr="00937F50" w:rsidR="0016473B" w:rsidTr="5B2902CE" w14:paraId="2CF2773C" w14:textId="77777777">
        <w:tc>
          <w:tcPr>
            <w:tcW w:w="2087" w:type="dxa"/>
          </w:tcPr>
          <w:p w:rsidRPr="00937F50" w:rsidR="0016473B" w:rsidP="00EB27F8" w:rsidRDefault="42953685" w14:paraId="48C80290" w14:textId="77777777">
            <w:pPr>
              <w:pStyle w:val="BodyText"/>
              <w:jc w:val="left"/>
              <w:rPr>
                <w:b/>
                <w:bCs/>
              </w:rPr>
            </w:pPr>
            <w:r w:rsidRPr="5B2902CE">
              <w:rPr>
                <w:b/>
                <w:bCs/>
              </w:rPr>
              <w:t>Job Title</w:t>
            </w:r>
          </w:p>
        </w:tc>
        <w:tc>
          <w:tcPr>
            <w:tcW w:w="7260" w:type="dxa"/>
          </w:tcPr>
          <w:p w:rsidRPr="00937F50" w:rsidR="0016473B" w:rsidP="00EB27F8" w:rsidRDefault="1D806274" w14:paraId="660B89E2" w14:textId="358B44D1">
            <w:pPr>
              <w:pStyle w:val="BodyText"/>
              <w:jc w:val="left"/>
            </w:pPr>
            <w:r>
              <w:t>Administration Assistant</w:t>
            </w:r>
          </w:p>
          <w:p w:rsidRPr="00937F50" w:rsidR="0016473B" w:rsidP="00EB27F8" w:rsidRDefault="0016473B" w14:paraId="61EBC507" w14:textId="3B0AD5DB">
            <w:pPr>
              <w:pStyle w:val="BodyText"/>
              <w:jc w:val="left"/>
            </w:pPr>
          </w:p>
        </w:tc>
      </w:tr>
      <w:tr w:rsidRPr="00937F50" w:rsidR="0016473B" w:rsidTr="5B2902CE" w14:paraId="205164D7" w14:textId="77777777">
        <w:trPr>
          <w:trHeight w:val="413"/>
        </w:trPr>
        <w:tc>
          <w:tcPr>
            <w:tcW w:w="2087" w:type="dxa"/>
          </w:tcPr>
          <w:p w:rsidRPr="00937F50" w:rsidR="0016473B" w:rsidP="00EB27F8" w:rsidRDefault="42953685" w14:paraId="6CD4FC88" w14:textId="77777777">
            <w:pPr>
              <w:pStyle w:val="BodyText"/>
              <w:jc w:val="left"/>
              <w:rPr>
                <w:b/>
                <w:bCs/>
              </w:rPr>
            </w:pPr>
            <w:r w:rsidRPr="5B2902CE">
              <w:rPr>
                <w:b/>
                <w:bCs/>
              </w:rPr>
              <w:t>Reporting To</w:t>
            </w:r>
          </w:p>
          <w:p w:rsidRPr="00937F50" w:rsidR="0016473B" w:rsidP="00EB27F8" w:rsidRDefault="0016473B" w14:paraId="41E8CF0A" w14:textId="77777777">
            <w:pPr>
              <w:pStyle w:val="BodyText"/>
              <w:jc w:val="left"/>
              <w:rPr>
                <w:b/>
                <w:bCs/>
              </w:rPr>
            </w:pPr>
          </w:p>
        </w:tc>
        <w:tc>
          <w:tcPr>
            <w:tcW w:w="7260" w:type="dxa"/>
          </w:tcPr>
          <w:p w:rsidRPr="00937F50" w:rsidR="0016473B" w:rsidP="00EB27F8" w:rsidRDefault="42953685" w14:paraId="1B5B8030" w14:textId="6345D783">
            <w:pPr>
              <w:pStyle w:val="BodyText"/>
              <w:jc w:val="left"/>
            </w:pPr>
            <w:r>
              <w:t>Head of Compliance</w:t>
            </w:r>
            <w:r w:rsidR="58E09EC4">
              <w:t xml:space="preserve"> 0.</w:t>
            </w:r>
            <w:r w:rsidR="676CED8D">
              <w:t>5</w:t>
            </w:r>
            <w:r w:rsidR="58E09EC4">
              <w:t xml:space="preserve"> </w:t>
            </w:r>
            <w:r w:rsidR="14749BCB">
              <w:t>/ Head of Workforce</w:t>
            </w:r>
            <w:r w:rsidR="58E09EC4">
              <w:t xml:space="preserve"> 0.</w:t>
            </w:r>
            <w:r w:rsidR="676CED8D">
              <w:t>5</w:t>
            </w:r>
          </w:p>
        </w:tc>
      </w:tr>
      <w:tr w:rsidRPr="00937F50" w:rsidR="0016473B" w:rsidTr="5B2902CE" w14:paraId="3E01005E" w14:textId="77777777">
        <w:trPr>
          <w:trHeight w:val="412"/>
        </w:trPr>
        <w:tc>
          <w:tcPr>
            <w:tcW w:w="2087" w:type="dxa"/>
          </w:tcPr>
          <w:p w:rsidRPr="00937F50" w:rsidR="0016473B" w:rsidP="00EB27F8" w:rsidRDefault="42953685" w14:paraId="6D9656CE" w14:textId="77777777">
            <w:pPr>
              <w:pStyle w:val="BodyText"/>
              <w:jc w:val="left"/>
              <w:rPr>
                <w:b/>
                <w:bCs/>
              </w:rPr>
            </w:pPr>
            <w:r w:rsidRPr="5B2902CE">
              <w:rPr>
                <w:b/>
                <w:bCs/>
              </w:rPr>
              <w:t>Responsible For</w:t>
            </w:r>
          </w:p>
        </w:tc>
        <w:tc>
          <w:tcPr>
            <w:tcW w:w="7260" w:type="dxa"/>
          </w:tcPr>
          <w:p w:rsidRPr="00937F50" w:rsidR="0016473B" w:rsidP="00EB27F8" w:rsidRDefault="42953685" w14:paraId="3B8D20B6" w14:textId="637B16C5">
            <w:pPr>
              <w:pStyle w:val="BodyText"/>
              <w:jc w:val="left"/>
            </w:pPr>
            <w:r>
              <w:t xml:space="preserve">Administrative support for EB </w:t>
            </w:r>
            <w:r w:rsidR="027D0004">
              <w:t>Compliance and Safeguarding</w:t>
            </w:r>
            <w:r>
              <w:t xml:space="preserve"> (including DBS)</w:t>
            </w:r>
            <w:r w:rsidR="58E09EC4">
              <w:t xml:space="preserve"> and Workforce Matters</w:t>
            </w:r>
          </w:p>
          <w:p w:rsidRPr="00937F50" w:rsidR="0016473B" w:rsidP="00EB27F8" w:rsidRDefault="0016473B" w14:paraId="302CB3F8" w14:textId="77777777">
            <w:pPr>
              <w:pStyle w:val="BodyText"/>
              <w:jc w:val="left"/>
            </w:pPr>
          </w:p>
        </w:tc>
      </w:tr>
      <w:tr w:rsidRPr="00937F50" w:rsidR="0016473B" w:rsidTr="5B2902CE" w14:paraId="415DC5CA" w14:textId="77777777">
        <w:tc>
          <w:tcPr>
            <w:tcW w:w="2087" w:type="dxa"/>
          </w:tcPr>
          <w:p w:rsidRPr="00937F50" w:rsidR="0016473B" w:rsidP="00EB27F8" w:rsidRDefault="42953685" w14:paraId="4777F6BB" w14:textId="77777777">
            <w:pPr>
              <w:pStyle w:val="BodyText"/>
              <w:jc w:val="left"/>
              <w:rPr>
                <w:b/>
                <w:bCs/>
              </w:rPr>
            </w:pPr>
            <w:r w:rsidRPr="5B2902CE">
              <w:rPr>
                <w:b/>
                <w:bCs/>
              </w:rPr>
              <w:t xml:space="preserve">Salary </w:t>
            </w:r>
          </w:p>
        </w:tc>
        <w:tc>
          <w:tcPr>
            <w:tcW w:w="7260" w:type="dxa"/>
          </w:tcPr>
          <w:p w:rsidRPr="00937F50" w:rsidR="0016473B" w:rsidP="00EB27F8" w:rsidRDefault="016104B8" w14:paraId="0A1D08A8" w14:textId="56FA3341">
            <w:pPr>
              <w:pStyle w:val="BodyText"/>
              <w:jc w:val="left"/>
            </w:pPr>
            <w:r>
              <w:t> £11.44 per hour in line with minimum wage</w:t>
            </w:r>
          </w:p>
          <w:p w:rsidRPr="00937F50" w:rsidR="0016473B" w:rsidP="00EB27F8" w:rsidRDefault="0016473B" w14:paraId="42B1FDAE" w14:textId="2FD2D2DB">
            <w:pPr>
              <w:pStyle w:val="BodyText"/>
              <w:jc w:val="left"/>
            </w:pPr>
          </w:p>
        </w:tc>
      </w:tr>
      <w:tr w:rsidRPr="00937F50" w:rsidR="0016473B" w:rsidTr="5B2902CE" w14:paraId="20D8BB3E" w14:textId="77777777">
        <w:tc>
          <w:tcPr>
            <w:tcW w:w="2087" w:type="dxa"/>
          </w:tcPr>
          <w:p w:rsidRPr="00937F50" w:rsidR="0016473B" w:rsidP="00EB27F8" w:rsidRDefault="42953685" w14:paraId="4579BE75" w14:textId="77777777">
            <w:pPr>
              <w:pStyle w:val="BodyText"/>
              <w:jc w:val="left"/>
              <w:rPr>
                <w:b/>
                <w:bCs/>
              </w:rPr>
            </w:pPr>
            <w:r w:rsidRPr="5B2902CE">
              <w:rPr>
                <w:b/>
                <w:bCs/>
              </w:rPr>
              <w:t>Location</w:t>
            </w:r>
          </w:p>
          <w:p w:rsidRPr="00937F50" w:rsidR="0016473B" w:rsidP="00EB27F8" w:rsidRDefault="0016473B" w14:paraId="6A8C73CE" w14:textId="77777777">
            <w:pPr>
              <w:pStyle w:val="BodyText"/>
              <w:jc w:val="left"/>
              <w:rPr>
                <w:b/>
                <w:bCs/>
              </w:rPr>
            </w:pPr>
          </w:p>
        </w:tc>
        <w:tc>
          <w:tcPr>
            <w:tcW w:w="7260" w:type="dxa"/>
          </w:tcPr>
          <w:p w:rsidRPr="00937F50" w:rsidR="0016473B" w:rsidP="00EB27F8" w:rsidRDefault="42953685" w14:paraId="294395DB" w14:textId="77777777">
            <w:pPr>
              <w:pStyle w:val="BodyText"/>
              <w:jc w:val="left"/>
              <w:rPr>
                <w:color w:val="231F20"/>
              </w:rPr>
            </w:pPr>
            <w:r>
              <w:t>England Boxing Offices, Sheffield</w:t>
            </w:r>
          </w:p>
        </w:tc>
      </w:tr>
      <w:tr w:rsidRPr="00937F50" w:rsidR="0016473B" w:rsidTr="5B2902CE" w14:paraId="26E72B29" w14:textId="77777777">
        <w:tc>
          <w:tcPr>
            <w:tcW w:w="2087" w:type="dxa"/>
          </w:tcPr>
          <w:p w:rsidRPr="00937F50" w:rsidR="0016473B" w:rsidP="00EB27F8" w:rsidRDefault="42953685" w14:paraId="3593F458" w14:textId="77777777">
            <w:pPr>
              <w:pStyle w:val="BodyText"/>
              <w:jc w:val="left"/>
              <w:rPr>
                <w:b/>
                <w:bCs/>
              </w:rPr>
            </w:pPr>
            <w:r w:rsidRPr="5B2902CE">
              <w:rPr>
                <w:b/>
                <w:bCs/>
              </w:rPr>
              <w:t>Type of Contract</w:t>
            </w:r>
          </w:p>
        </w:tc>
        <w:tc>
          <w:tcPr>
            <w:tcW w:w="7260" w:type="dxa"/>
          </w:tcPr>
          <w:p w:rsidRPr="00937F50" w:rsidR="0016473B" w:rsidP="00EB27F8" w:rsidRDefault="14749BCB" w14:paraId="08119E00" w14:textId="4651DCFA">
            <w:pPr>
              <w:pStyle w:val="BodyText"/>
              <w:jc w:val="left"/>
              <w:rPr>
                <w:color w:val="231F20"/>
              </w:rPr>
            </w:pPr>
            <w:r>
              <w:t>Full time</w:t>
            </w:r>
            <w:r w:rsidR="58E09EC4">
              <w:t xml:space="preserve"> -</w:t>
            </w:r>
            <w:r w:rsidR="016104B8">
              <w:t xml:space="preserve"> Permanent </w:t>
            </w:r>
          </w:p>
        </w:tc>
      </w:tr>
      <w:tr w:rsidRPr="00937F50" w:rsidR="0016473B" w:rsidTr="5B2902CE" w14:paraId="289AC99D" w14:textId="77777777">
        <w:tc>
          <w:tcPr>
            <w:tcW w:w="2087" w:type="dxa"/>
          </w:tcPr>
          <w:p w:rsidRPr="00937F50" w:rsidR="0016473B" w:rsidP="00EB27F8" w:rsidRDefault="42953685" w14:paraId="0D6F907A" w14:textId="77777777">
            <w:pPr>
              <w:pStyle w:val="BodyText"/>
              <w:jc w:val="left"/>
              <w:rPr>
                <w:b/>
                <w:bCs/>
              </w:rPr>
            </w:pPr>
            <w:r w:rsidRPr="5B2902CE">
              <w:rPr>
                <w:b/>
                <w:bCs/>
              </w:rPr>
              <w:t>Role Purpose</w:t>
            </w:r>
          </w:p>
          <w:p w:rsidRPr="00937F50" w:rsidR="0016473B" w:rsidP="00EB27F8" w:rsidRDefault="0016473B" w14:paraId="0C063DDD" w14:textId="77777777">
            <w:pPr>
              <w:pStyle w:val="BodyText"/>
              <w:jc w:val="left"/>
              <w:rPr>
                <w:b/>
                <w:bCs/>
              </w:rPr>
            </w:pPr>
          </w:p>
        </w:tc>
        <w:tc>
          <w:tcPr>
            <w:tcW w:w="7260" w:type="dxa"/>
          </w:tcPr>
          <w:p w:rsidRPr="00937F50" w:rsidR="0016473B" w:rsidP="00EB27F8" w:rsidRDefault="42953685" w14:paraId="667FFAD5" w14:textId="308E9BA3">
            <w:pPr>
              <w:pStyle w:val="BodyText"/>
              <w:jc w:val="left"/>
              <w:rPr>
                <w:b/>
                <w:bCs/>
              </w:rPr>
            </w:pPr>
            <w:r>
              <w:t>To provide administrative support as required, in order to ensure efficient compliance functions are provided to the organisation and membership in accordance with the recognised standards, processes and procedures.</w:t>
            </w:r>
          </w:p>
          <w:p w:rsidRPr="00937F50" w:rsidR="0016473B" w:rsidP="00EB27F8" w:rsidRDefault="0016473B" w14:paraId="2135D0DF" w14:textId="1F214636">
            <w:pPr>
              <w:pStyle w:val="BodyText"/>
              <w:jc w:val="left"/>
            </w:pPr>
          </w:p>
        </w:tc>
      </w:tr>
    </w:tbl>
    <w:p w:rsidRPr="00937F50" w:rsidR="0016473B" w:rsidP="5B2902CE" w:rsidRDefault="0016473B" w14:paraId="5833F2F7" w14:textId="77777777">
      <w:pPr>
        <w:pStyle w:val="BodyText"/>
        <w:jc w:val="left"/>
      </w:pPr>
    </w:p>
    <w:p w:rsidRPr="00937F50" w:rsidR="0016473B" w:rsidP="5B2902CE" w:rsidRDefault="0016473B" w14:paraId="0EDC770C" w14:textId="77777777">
      <w:pPr>
        <w:pStyle w:val="BodyText"/>
        <w:jc w:val="left"/>
      </w:pPr>
    </w:p>
    <w:p w:rsidRPr="00937F50" w:rsidR="0016473B" w:rsidP="5B2902CE" w:rsidRDefault="0016473B" w14:paraId="6F9C1431" w14:textId="5C69CF0C">
      <w:pPr>
        <w:pStyle w:val="BodyText"/>
        <w:jc w:val="left"/>
      </w:pPr>
    </w:p>
    <w:tbl>
      <w:tblPr>
        <w:tblW w:w="936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1E0" w:firstRow="1" w:lastRow="1" w:firstColumn="1" w:lastColumn="1" w:noHBand="0" w:noVBand="0"/>
      </w:tblPr>
      <w:tblGrid>
        <w:gridCol w:w="2100"/>
        <w:gridCol w:w="7260"/>
      </w:tblGrid>
      <w:tr w:rsidRPr="00937F50" w:rsidR="0016473B" w:rsidTr="12951E21" w14:paraId="31F2D4C2" w14:textId="77777777">
        <w:trPr>
          <w:trHeight w:val="2249"/>
        </w:trPr>
        <w:tc>
          <w:tcPr>
            <w:tcW w:w="2100" w:type="dxa"/>
            <w:tcMar/>
          </w:tcPr>
          <w:p w:rsidRPr="00937F50" w:rsidR="0016473B" w:rsidP="00EB27F8" w:rsidRDefault="42953685" w14:paraId="7970772A" w14:textId="77777777">
            <w:pPr>
              <w:pStyle w:val="BodyText"/>
              <w:jc w:val="left"/>
              <w:rPr>
                <w:b/>
                <w:bCs/>
              </w:rPr>
            </w:pPr>
            <w:r w:rsidRPr="5B2902CE">
              <w:rPr>
                <w:b/>
                <w:bCs/>
              </w:rPr>
              <w:t>Key Accountabilities</w:t>
            </w:r>
          </w:p>
          <w:p w:rsidRPr="00937F50" w:rsidR="0016473B" w:rsidP="00EB27F8" w:rsidRDefault="0016473B" w14:paraId="62F969C9" w14:textId="00B595C6">
            <w:pPr>
              <w:pStyle w:val="BodyText"/>
              <w:jc w:val="left"/>
            </w:pPr>
          </w:p>
        </w:tc>
        <w:tc>
          <w:tcPr>
            <w:tcW w:w="7260" w:type="dxa"/>
            <w:tcMar/>
          </w:tcPr>
          <w:p w:rsidR="0016473B" w:rsidP="00EB27F8" w:rsidRDefault="42953685" w14:paraId="3B592620" w14:textId="77777777">
            <w:pPr>
              <w:pStyle w:val="BodyText"/>
              <w:widowControl/>
              <w:numPr>
                <w:ilvl w:val="0"/>
                <w:numId w:val="10"/>
              </w:numPr>
              <w:ind w:left="475"/>
              <w:contextualSpacing/>
              <w:jc w:val="left"/>
            </w:pPr>
            <w:r>
              <w:t>Administration of EB DBS risk assessment processes.</w:t>
            </w:r>
          </w:p>
          <w:p w:rsidRPr="00937F50" w:rsidR="00EB27F8" w:rsidP="00EB27F8" w:rsidRDefault="00EB27F8" w14:paraId="31D250B4" w14:textId="77777777">
            <w:pPr>
              <w:pStyle w:val="BodyText"/>
              <w:widowControl/>
              <w:ind w:left="475"/>
              <w:contextualSpacing/>
              <w:jc w:val="left"/>
            </w:pPr>
          </w:p>
          <w:p w:rsidR="0016473B" w:rsidP="00EB27F8" w:rsidRDefault="42953685" w14:paraId="6618678C" w14:textId="77777777">
            <w:pPr>
              <w:pStyle w:val="BodyText"/>
              <w:widowControl/>
              <w:numPr>
                <w:ilvl w:val="0"/>
                <w:numId w:val="10"/>
              </w:numPr>
              <w:ind w:left="475"/>
              <w:contextualSpacing/>
              <w:jc w:val="left"/>
            </w:pPr>
            <w:r>
              <w:t>Case management support for discipline and safeguarding cases.</w:t>
            </w:r>
          </w:p>
          <w:p w:rsidRPr="00937F50" w:rsidR="00EB27F8" w:rsidP="00EB27F8" w:rsidRDefault="00EB27F8" w14:paraId="71AEFE08" w14:textId="77777777">
            <w:pPr>
              <w:pStyle w:val="BodyText"/>
              <w:widowControl/>
              <w:contextualSpacing/>
              <w:jc w:val="left"/>
            </w:pPr>
          </w:p>
          <w:p w:rsidR="0016473B" w:rsidP="00EB27F8" w:rsidRDefault="42953685" w14:paraId="51496277" w14:textId="77777777">
            <w:pPr>
              <w:pStyle w:val="BodyText"/>
              <w:widowControl/>
              <w:numPr>
                <w:ilvl w:val="0"/>
                <w:numId w:val="10"/>
              </w:numPr>
              <w:ind w:left="475"/>
              <w:contextualSpacing/>
              <w:jc w:val="left"/>
            </w:pPr>
            <w:r>
              <w:t>Maintenance of the compliance databases.</w:t>
            </w:r>
          </w:p>
          <w:p w:rsidRPr="00937F50" w:rsidR="00EB27F8" w:rsidP="00EB27F8" w:rsidRDefault="00EB27F8" w14:paraId="0B76D29D" w14:textId="77777777">
            <w:pPr>
              <w:pStyle w:val="BodyText"/>
              <w:widowControl/>
              <w:contextualSpacing/>
              <w:jc w:val="left"/>
            </w:pPr>
          </w:p>
          <w:p w:rsidR="0016473B" w:rsidP="00EB27F8" w:rsidRDefault="42953685" w14:paraId="07534BB2" w14:textId="4EAEFD11">
            <w:pPr>
              <w:pStyle w:val="BodyText"/>
              <w:widowControl/>
              <w:numPr>
                <w:ilvl w:val="0"/>
                <w:numId w:val="10"/>
              </w:numPr>
              <w:ind w:left="475"/>
              <w:contextualSpacing/>
              <w:jc w:val="left"/>
            </w:pPr>
            <w:r>
              <w:t xml:space="preserve">Provide administrative support in the answering of safeguarding and compliance queries. </w:t>
            </w:r>
          </w:p>
          <w:p w:rsidRPr="00937F50" w:rsidR="00EB27F8" w:rsidP="00EB27F8" w:rsidRDefault="00EB27F8" w14:paraId="3988A490" w14:textId="77777777">
            <w:pPr>
              <w:pStyle w:val="BodyText"/>
              <w:widowControl/>
              <w:contextualSpacing/>
              <w:jc w:val="left"/>
            </w:pPr>
          </w:p>
          <w:p w:rsidR="0016473B" w:rsidP="00EB27F8" w:rsidRDefault="42953685" w14:paraId="218BA4B0" w14:textId="77777777">
            <w:pPr>
              <w:pStyle w:val="BodyText"/>
              <w:widowControl/>
              <w:numPr>
                <w:ilvl w:val="0"/>
                <w:numId w:val="10"/>
              </w:numPr>
              <w:ind w:left="475"/>
              <w:contextualSpacing/>
              <w:jc w:val="left"/>
            </w:pPr>
            <w:r>
              <w:t>Schedule meetings and appointments falling under the compliance remit.</w:t>
            </w:r>
          </w:p>
          <w:p w:rsidRPr="00937F50" w:rsidR="00EB27F8" w:rsidP="00EB27F8" w:rsidRDefault="00EB27F8" w14:paraId="168FA527" w14:textId="77777777">
            <w:pPr>
              <w:pStyle w:val="BodyText"/>
              <w:widowControl/>
              <w:contextualSpacing/>
              <w:jc w:val="left"/>
            </w:pPr>
          </w:p>
          <w:p w:rsidR="00EB27F8" w:rsidP="00EB27F8" w:rsidRDefault="42953685" w14:paraId="23C81BFF" w14:textId="3C122FD8">
            <w:pPr>
              <w:pStyle w:val="BodyText"/>
              <w:widowControl/>
              <w:numPr>
                <w:ilvl w:val="0"/>
                <w:numId w:val="10"/>
              </w:numPr>
              <w:ind w:left="475"/>
              <w:contextualSpacing/>
              <w:jc w:val="left"/>
            </w:pPr>
            <w:r>
              <w:t>Support as required in the event of significant incidents.</w:t>
            </w:r>
          </w:p>
          <w:p w:rsidR="00EB27F8" w:rsidP="00EB27F8" w:rsidRDefault="00EB27F8" w14:paraId="12A6CB0B" w14:textId="77777777">
            <w:pPr>
              <w:pStyle w:val="BodyText"/>
              <w:widowControl/>
              <w:contextualSpacing/>
              <w:jc w:val="left"/>
            </w:pPr>
          </w:p>
          <w:p w:rsidR="00E13599" w:rsidP="00EB27F8" w:rsidRDefault="7C32F274" w14:paraId="54E71C0E" w14:textId="08F7A23A">
            <w:pPr>
              <w:pStyle w:val="BodyText"/>
              <w:widowControl/>
              <w:numPr>
                <w:ilvl w:val="0"/>
                <w:numId w:val="10"/>
              </w:numPr>
              <w:ind w:left="475"/>
              <w:contextualSpacing/>
              <w:jc w:val="left"/>
            </w:pPr>
            <w:r>
              <w:t>Respond and direct as required, to telephone calls</w:t>
            </w:r>
            <w:r w:rsidR="298F7DBA">
              <w:t xml:space="preserve">, </w:t>
            </w:r>
            <w:r>
              <w:t>emails</w:t>
            </w:r>
            <w:r w:rsidR="7882BCDE">
              <w:t xml:space="preserve"> and</w:t>
            </w:r>
            <w:r>
              <w:t xml:space="preserve"> correspondence </w:t>
            </w:r>
            <w:r w:rsidR="49718362">
              <w:t>regarding</w:t>
            </w:r>
            <w:r>
              <w:t xml:space="preserve"> queries from the membership and general public, with specific responsibility for answering queries regarding coaching courses</w:t>
            </w:r>
            <w:r w:rsidR="46459E04">
              <w:t>.  T</w:t>
            </w:r>
            <w:r>
              <w:t>his is to include being the main point of contact for delegates booking onto and attending courses.</w:t>
            </w:r>
          </w:p>
          <w:p w:rsidRPr="00E13599" w:rsidR="00EB27F8" w:rsidP="00EB27F8" w:rsidRDefault="00EB27F8" w14:paraId="063589BE" w14:textId="77777777">
            <w:pPr>
              <w:pStyle w:val="BodyText"/>
              <w:widowControl/>
              <w:ind w:left="115"/>
              <w:contextualSpacing/>
              <w:jc w:val="left"/>
            </w:pPr>
          </w:p>
          <w:p w:rsidRPr="00E13599" w:rsidR="00E13599" w:rsidP="00EB27F8" w:rsidRDefault="7C32F274" w14:paraId="412C1B67" w14:textId="085931FC" w14:noSpellErr="1">
            <w:pPr>
              <w:pStyle w:val="BodyText"/>
              <w:widowControl w:val="1"/>
              <w:numPr>
                <w:ilvl w:val="0"/>
                <w:numId w:val="10"/>
              </w:numPr>
              <w:spacing/>
              <w:ind w:left="475"/>
              <w:contextualSpacing/>
              <w:jc w:val="left"/>
              <w:rPr/>
            </w:pPr>
            <w:r w:rsidR="0601EBAB">
              <w:rPr/>
              <w:t xml:space="preserve">Coordinate and </w:t>
            </w:r>
            <w:r w:rsidR="0601EBAB">
              <w:rPr/>
              <w:t>facilitate</w:t>
            </w:r>
            <w:r w:rsidR="0601EBAB">
              <w:rPr/>
              <w:t xml:space="preserve"> the follow up processes after completion of the courses, including notification of results, provision of certificates, associated checking of relevant documentation and issuing of coaching lanyards.</w:t>
            </w:r>
          </w:p>
          <w:p w:rsidR="12951E21" w:rsidP="12951E21" w:rsidRDefault="12951E21" w14:paraId="641C9B9C" w14:textId="340B4C3F">
            <w:pPr>
              <w:pStyle w:val="BodyText"/>
              <w:widowControl w:val="1"/>
              <w:spacing/>
              <w:ind w:left="475"/>
              <w:contextualSpacing/>
              <w:jc w:val="left"/>
            </w:pPr>
          </w:p>
          <w:p w:rsidR="00E13599" w:rsidP="00EB27F8" w:rsidRDefault="7C32F274" w14:paraId="542421D9" w14:textId="592EC31A">
            <w:pPr>
              <w:pStyle w:val="BodyText"/>
              <w:widowControl/>
              <w:numPr>
                <w:ilvl w:val="0"/>
                <w:numId w:val="10"/>
              </w:numPr>
              <w:ind w:left="475"/>
              <w:contextualSpacing/>
              <w:jc w:val="left"/>
            </w:pPr>
            <w:r>
              <w:t>Support the Workforce Development Manager, Workforce Administration Officer and Workforce Administration Assistant as required</w:t>
            </w:r>
            <w:r w:rsidR="4F36EE62">
              <w:t>,</w:t>
            </w:r>
            <w:r>
              <w:t xml:space="preserve"> includ</w:t>
            </w:r>
            <w:r w:rsidR="6A97BE44">
              <w:t>ing</w:t>
            </w:r>
            <w:r>
              <w:t xml:space="preserve"> facilitation of sub</w:t>
            </w:r>
            <w:r w:rsidR="697DC0D8">
              <w:t>-</w:t>
            </w:r>
            <w:r>
              <w:t>committee meetings</w:t>
            </w:r>
            <w:r w:rsidR="00EB27F8">
              <w:t>.</w:t>
            </w:r>
          </w:p>
          <w:p w:rsidRPr="00E13599" w:rsidR="00EB27F8" w:rsidP="00EB27F8" w:rsidRDefault="00EB27F8" w14:paraId="77C1C2D5" w14:textId="77777777">
            <w:pPr>
              <w:pStyle w:val="BodyText"/>
              <w:widowControl/>
              <w:ind w:left="115"/>
              <w:contextualSpacing/>
              <w:jc w:val="left"/>
            </w:pPr>
          </w:p>
          <w:p w:rsidRPr="00ED4BF5" w:rsidR="0016473B" w:rsidP="00EB27F8" w:rsidRDefault="7C32F274" w14:paraId="17A2C0AC" w14:textId="400E6B67">
            <w:pPr>
              <w:pStyle w:val="BodyText"/>
              <w:widowControl/>
              <w:numPr>
                <w:ilvl w:val="0"/>
                <w:numId w:val="10"/>
              </w:numPr>
              <w:ind w:left="475"/>
              <w:contextualSpacing/>
              <w:jc w:val="left"/>
            </w:pPr>
            <w:r>
              <w:t>Attend as required England Boxing National Events to help support the delivery of the respective competitions and programmes.</w:t>
            </w:r>
          </w:p>
          <w:p w:rsidRPr="00ED4BF5" w:rsidR="0016473B" w:rsidP="468BC8BE" w:rsidRDefault="0016473B" w14:paraId="3A2ED6CA" w14:textId="64D8D7A6">
            <w:pPr>
              <w:pStyle w:val="BodyText"/>
              <w:widowControl/>
              <w:contextualSpacing/>
              <w:jc w:val="left"/>
            </w:pPr>
          </w:p>
        </w:tc>
      </w:tr>
    </w:tbl>
    <w:p w:rsidRPr="00937F50" w:rsidR="0016473B" w:rsidP="5B2902CE" w:rsidRDefault="0016473B" w14:paraId="4C2117DA" w14:textId="70D822D9">
      <w:pPr>
        <w:pStyle w:val="BodyText"/>
        <w:jc w:val="left"/>
      </w:pPr>
    </w:p>
    <w:p w:rsidRPr="00937F50" w:rsidR="00937F50" w:rsidP="5B2902CE" w:rsidRDefault="00937F50" w14:paraId="29F3CA69" w14:textId="0C8CEAF7">
      <w:pPr>
        <w:pStyle w:val="BodyText"/>
        <w:jc w:val="left"/>
      </w:pPr>
    </w:p>
    <w:p w:rsidRPr="00937F50" w:rsidR="00737C1D" w:rsidP="5B2902CE" w:rsidRDefault="00737C1D" w14:paraId="5E89F5CE" w14:textId="77777777">
      <w:pPr>
        <w:pStyle w:val="BodyText"/>
        <w:jc w:val="left"/>
      </w:pPr>
    </w:p>
    <w:tbl>
      <w:tblPr>
        <w:tblW w:w="933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1E0" w:firstRow="1" w:lastRow="1" w:firstColumn="1" w:lastColumn="1" w:noHBand="0" w:noVBand="0"/>
      </w:tblPr>
      <w:tblGrid>
        <w:gridCol w:w="2130"/>
        <w:gridCol w:w="7203"/>
      </w:tblGrid>
      <w:tr w:rsidRPr="00937F50" w:rsidR="00737C1D" w:rsidTr="12951E21" w14:paraId="7BBE3E71" w14:textId="77777777">
        <w:trPr>
          <w:trHeight w:val="265"/>
        </w:trPr>
        <w:tc>
          <w:tcPr>
            <w:tcW w:w="2130" w:type="dxa"/>
            <w:tcMar/>
          </w:tcPr>
          <w:p w:rsidRPr="00937F50" w:rsidR="00737C1D" w:rsidP="5B2902CE" w:rsidRDefault="42953685" w14:paraId="6DA7CC08" w14:textId="585CABD7">
            <w:pPr>
              <w:pStyle w:val="BodyText"/>
              <w:rPr>
                <w:b/>
                <w:bCs/>
              </w:rPr>
            </w:pPr>
            <w:r w:rsidRPr="5B2902CE">
              <w:rPr>
                <w:b/>
                <w:bCs/>
              </w:rPr>
              <w:t>Job Description</w:t>
            </w:r>
          </w:p>
        </w:tc>
        <w:tc>
          <w:tcPr>
            <w:tcW w:w="7203" w:type="dxa"/>
            <w:tcMar/>
          </w:tcPr>
          <w:p w:rsidRPr="00EB27F8" w:rsidR="0016473B" w:rsidP="005C571C" w:rsidRDefault="42953685" w14:paraId="1EF2A43A" w14:textId="5EA27FF6">
            <w:pPr>
              <w:pStyle w:val="BodyText"/>
              <w:widowControl/>
              <w:numPr>
                <w:ilvl w:val="0"/>
                <w:numId w:val="11"/>
              </w:numPr>
              <w:ind w:left="445"/>
              <w:contextualSpacing/>
              <w:jc w:val="left"/>
              <w:rPr>
                <w:rFonts w:eastAsia="Calibri"/>
              </w:rPr>
            </w:pPr>
            <w:r>
              <w:t>Provide</w:t>
            </w:r>
            <w:r w:rsidR="6C9FEEFB">
              <w:t xml:space="preserve"> administration support, as required, for the </w:t>
            </w:r>
            <w:r>
              <w:t>o</w:t>
            </w:r>
            <w:r w:rsidR="53FE18BF">
              <w:t>rganisation</w:t>
            </w:r>
            <w:r w:rsidR="6C9FEEFB">
              <w:t xml:space="preserve"> and specifically in the delivery of the </w:t>
            </w:r>
            <w:r>
              <w:t>organi</w:t>
            </w:r>
            <w:r w:rsidR="45B68692">
              <w:t>s</w:t>
            </w:r>
            <w:r>
              <w:t>ation’s</w:t>
            </w:r>
            <w:r w:rsidR="6C9FEEFB">
              <w:t xml:space="preserve"> compliance function. This </w:t>
            </w:r>
            <w:r>
              <w:t>include</w:t>
            </w:r>
            <w:r w:rsidR="00652C44">
              <w:t>s</w:t>
            </w:r>
            <w:r w:rsidR="747065AC">
              <w:t>:</w:t>
            </w:r>
          </w:p>
          <w:p w:rsidRPr="00652C44" w:rsidR="00EB27F8" w:rsidP="005C571C" w:rsidRDefault="00EB27F8" w14:paraId="05553C89" w14:textId="77777777">
            <w:pPr>
              <w:pStyle w:val="BodyText"/>
              <w:widowControl/>
              <w:ind w:left="445"/>
              <w:contextualSpacing/>
              <w:jc w:val="left"/>
              <w:rPr>
                <w:rFonts w:eastAsia="Calibri"/>
              </w:rPr>
            </w:pPr>
          </w:p>
          <w:p w:rsidRPr="00937F50" w:rsidR="00651709" w:rsidP="005C571C" w:rsidRDefault="00EB27F8" w14:paraId="1FB74006" w14:textId="463CAC65">
            <w:pPr>
              <w:pStyle w:val="BodyText"/>
              <w:widowControl/>
              <w:numPr>
                <w:ilvl w:val="0"/>
                <w:numId w:val="13"/>
              </w:numPr>
              <w:ind w:left="1012"/>
              <w:jc w:val="left"/>
              <w:rPr>
                <w:rFonts w:eastAsia="Calibri"/>
              </w:rPr>
            </w:pPr>
            <w:r>
              <w:t>r</w:t>
            </w:r>
            <w:r w:rsidR="6C9FEEFB">
              <w:t>esponding to telephone calls</w:t>
            </w:r>
            <w:r w:rsidR="5D37AAD5">
              <w:t xml:space="preserve">, </w:t>
            </w:r>
            <w:r w:rsidR="6C9FEEFB">
              <w:t>emails</w:t>
            </w:r>
            <w:r w:rsidR="73394896">
              <w:t xml:space="preserve"> and</w:t>
            </w:r>
            <w:r w:rsidR="6C9FEEFB">
              <w:t xml:space="preserve"> correspondence </w:t>
            </w:r>
            <w:r w:rsidR="3B12B591">
              <w:t>regarding</w:t>
            </w:r>
            <w:r w:rsidR="6C9FEEFB">
              <w:t xml:space="preserve"> queries from the membership and </w:t>
            </w:r>
            <w:r w:rsidR="42953685">
              <w:t>public</w:t>
            </w:r>
            <w:r w:rsidR="702EA2D4">
              <w:t>.</w:t>
            </w:r>
          </w:p>
          <w:p w:rsidRPr="00937F50" w:rsidR="00651709" w:rsidP="005C571C" w:rsidRDefault="6C9FEEFB" w14:paraId="7C50FDA5" w14:textId="22106CA5">
            <w:pPr>
              <w:pStyle w:val="BodyText"/>
              <w:widowControl/>
              <w:numPr>
                <w:ilvl w:val="0"/>
                <w:numId w:val="13"/>
              </w:numPr>
              <w:ind w:left="1012"/>
              <w:jc w:val="left"/>
              <w:rPr>
                <w:rFonts w:eastAsia="Calibri"/>
              </w:rPr>
            </w:pPr>
            <w:r>
              <w:t>specific responsibility for answering questions regarding compliance</w:t>
            </w:r>
            <w:r w:rsidR="7A1C63C4">
              <w:t>.</w:t>
            </w:r>
            <w:r>
              <w:t xml:space="preserve"> </w:t>
            </w:r>
          </w:p>
          <w:p w:rsidRPr="005C571C" w:rsidR="00651709" w:rsidP="005C571C" w:rsidRDefault="6C9FEEFB" w14:paraId="619D1CCE" w14:textId="5E7A3ED4">
            <w:pPr>
              <w:pStyle w:val="BodyText"/>
              <w:widowControl/>
              <w:numPr>
                <w:ilvl w:val="0"/>
                <w:numId w:val="13"/>
              </w:numPr>
              <w:ind w:left="1012"/>
              <w:jc w:val="left"/>
              <w:rPr>
                <w:rFonts w:eastAsia="Calibri"/>
              </w:rPr>
            </w:pPr>
            <w:r>
              <w:t xml:space="preserve">being a point of contact for those </w:t>
            </w:r>
            <w:r w:rsidR="42953685">
              <w:t>making safeguarding referrals and complaints.</w:t>
            </w:r>
          </w:p>
          <w:p w:rsidRPr="00937F50" w:rsidR="005C571C" w:rsidP="005C571C" w:rsidRDefault="005C571C" w14:paraId="1AAB79AA" w14:textId="77777777">
            <w:pPr>
              <w:pStyle w:val="BodyText"/>
              <w:widowControl/>
              <w:ind w:left="85"/>
              <w:jc w:val="left"/>
              <w:rPr>
                <w:rFonts w:eastAsia="Calibri"/>
              </w:rPr>
            </w:pPr>
          </w:p>
          <w:p w:rsidRPr="005C571C" w:rsidR="00651709" w:rsidP="005C571C" w:rsidRDefault="6C9FEEFB" w14:paraId="7FDAD5EF" w14:textId="32D790EC">
            <w:pPr>
              <w:pStyle w:val="BodyText"/>
              <w:widowControl/>
              <w:numPr>
                <w:ilvl w:val="0"/>
                <w:numId w:val="11"/>
              </w:numPr>
              <w:ind w:left="445"/>
              <w:jc w:val="left"/>
              <w:rPr>
                <w:rFonts w:eastAsia="Calibri"/>
              </w:rPr>
            </w:pPr>
            <w:r>
              <w:t>Maintain and keep up to date the compliance database including the monitoring of significant dates</w:t>
            </w:r>
            <w:r w:rsidR="3CC2E8FD">
              <w:t>,</w:t>
            </w:r>
            <w:r>
              <w:t xml:space="preserve"> deadlines and timelines including but not limited to the compliance register, DBS risk assessments, suspended members, written findings and safeguarding accreditations.</w:t>
            </w:r>
          </w:p>
          <w:p w:rsidRPr="00937F50" w:rsidR="005C571C" w:rsidP="005C571C" w:rsidRDefault="005C571C" w14:paraId="7716F5BC" w14:textId="77777777">
            <w:pPr>
              <w:pStyle w:val="BodyText"/>
              <w:widowControl/>
              <w:jc w:val="left"/>
              <w:rPr>
                <w:rFonts w:eastAsia="Calibri"/>
              </w:rPr>
            </w:pPr>
          </w:p>
          <w:p w:rsidRPr="005C571C" w:rsidR="00651709" w:rsidP="005C571C" w:rsidRDefault="6C9FEEFB" w14:paraId="094E3B8C" w14:textId="7A77B47A">
            <w:pPr>
              <w:pStyle w:val="BodyText"/>
              <w:widowControl/>
              <w:numPr>
                <w:ilvl w:val="0"/>
                <w:numId w:val="11"/>
              </w:numPr>
              <w:ind w:left="445"/>
              <w:jc w:val="left"/>
              <w:rPr>
                <w:rFonts w:eastAsia="Calibri"/>
              </w:rPr>
            </w:pPr>
            <w:r>
              <w:t xml:space="preserve">Administer the DBS risk assessment process. This to include but not limited to arrangement of </w:t>
            </w:r>
            <w:r w:rsidR="2E1B659F">
              <w:t>P</w:t>
            </w:r>
            <w:r>
              <w:t>anels</w:t>
            </w:r>
            <w:r w:rsidR="5A271709">
              <w:t>,</w:t>
            </w:r>
            <w:r>
              <w:t xml:space="preserve"> e.g. confirming panel members</w:t>
            </w:r>
            <w:r w:rsidR="5E477028">
              <w:t xml:space="preserve"> and attendees</w:t>
            </w:r>
            <w:r>
              <w:t xml:space="preserve">, </w:t>
            </w:r>
            <w:r w:rsidR="60A54187">
              <w:t>sharing</w:t>
            </w:r>
            <w:r>
              <w:t xml:space="preserve"> relevant information, booking appropriate rooms and subsequent payments </w:t>
            </w:r>
            <w:r w:rsidR="0AF39D90">
              <w:t>etc.</w:t>
            </w:r>
          </w:p>
          <w:p w:rsidRPr="00937F50" w:rsidR="005C571C" w:rsidP="005C571C" w:rsidRDefault="005C571C" w14:paraId="159AAE18" w14:textId="77777777">
            <w:pPr>
              <w:pStyle w:val="BodyText"/>
              <w:widowControl/>
              <w:jc w:val="left"/>
              <w:rPr>
                <w:rFonts w:eastAsia="Calibri"/>
              </w:rPr>
            </w:pPr>
          </w:p>
          <w:p w:rsidRPr="005C571C" w:rsidR="00FA123D" w:rsidP="005C571C" w:rsidRDefault="6C9FEEFB" w14:paraId="5F7C1E4D" w14:textId="47116EBA">
            <w:pPr>
              <w:pStyle w:val="BodyText"/>
              <w:widowControl/>
              <w:numPr>
                <w:ilvl w:val="0"/>
                <w:numId w:val="11"/>
              </w:numPr>
              <w:ind w:left="445"/>
              <w:jc w:val="left"/>
              <w:rPr>
                <w:rFonts w:eastAsia="Calibri"/>
              </w:rPr>
            </w:pPr>
            <w:r>
              <w:t xml:space="preserve">Writing and producing appropriate correspondence including further information letters, formal notification of outcomes to subjects and </w:t>
            </w:r>
            <w:r w:rsidR="0AF39D90">
              <w:t>database</w:t>
            </w:r>
            <w:r>
              <w:t xml:space="preserve"> updates</w:t>
            </w:r>
            <w:r w:rsidR="005C571C">
              <w:t>.</w:t>
            </w:r>
          </w:p>
          <w:p w:rsidR="005C571C" w:rsidP="005C571C" w:rsidRDefault="005C571C" w14:paraId="42FAED08" w14:textId="77777777">
            <w:pPr>
              <w:pStyle w:val="BodyText"/>
              <w:widowControl/>
              <w:jc w:val="left"/>
              <w:rPr>
                <w:rFonts w:eastAsia="Calibri"/>
              </w:rPr>
            </w:pPr>
          </w:p>
          <w:p w:rsidRPr="005C571C" w:rsidR="00FA123D" w:rsidP="005C571C" w:rsidRDefault="6C9FEEFB" w14:paraId="2D675694" w14:textId="77777777">
            <w:pPr>
              <w:pStyle w:val="BodyText"/>
              <w:widowControl/>
              <w:numPr>
                <w:ilvl w:val="0"/>
                <w:numId w:val="11"/>
              </w:numPr>
              <w:ind w:left="445"/>
              <w:jc w:val="left"/>
              <w:rPr>
                <w:rFonts w:eastAsia="Calibri"/>
              </w:rPr>
            </w:pPr>
            <w:r>
              <w:t>Responsible for the administration support for disciplinary matters, including the collation and filing of documents and papers, collation and distribution of the “</w:t>
            </w:r>
            <w:r w:rsidR="08AE89B7">
              <w:t>Panel Pack</w:t>
            </w:r>
            <w:r>
              <w:t xml:space="preserve">s”, </w:t>
            </w:r>
            <w:r w:rsidR="78744438">
              <w:t xml:space="preserve">and </w:t>
            </w:r>
            <w:r>
              <w:t xml:space="preserve">arrangements </w:t>
            </w:r>
            <w:r w:rsidR="68F6DA01">
              <w:t>for</w:t>
            </w:r>
            <w:r>
              <w:t xml:space="preserve"> the </w:t>
            </w:r>
            <w:r w:rsidR="5A37364D">
              <w:t>P</w:t>
            </w:r>
            <w:r>
              <w:t>anel</w:t>
            </w:r>
            <w:r w:rsidR="018F0C7E">
              <w:t>.</w:t>
            </w:r>
          </w:p>
          <w:p w:rsidR="005C571C" w:rsidP="005C571C" w:rsidRDefault="005C571C" w14:paraId="224A7F62" w14:textId="77777777">
            <w:pPr>
              <w:pStyle w:val="BodyText"/>
              <w:widowControl/>
              <w:jc w:val="left"/>
              <w:rPr>
                <w:rFonts w:eastAsia="Calibri"/>
              </w:rPr>
            </w:pPr>
          </w:p>
          <w:p w:rsidRPr="005C571C" w:rsidR="0016473B" w:rsidP="005C571C" w:rsidRDefault="42953685" w14:paraId="40D0CE79" w14:textId="78C15F06">
            <w:pPr>
              <w:pStyle w:val="BodyText"/>
              <w:widowControl/>
              <w:numPr>
                <w:ilvl w:val="0"/>
                <w:numId w:val="11"/>
              </w:numPr>
              <w:ind w:left="445"/>
              <w:jc w:val="left"/>
              <w:rPr>
                <w:rFonts w:eastAsia="Calibri"/>
              </w:rPr>
            </w:pPr>
            <w:r>
              <w:t xml:space="preserve">Attendance at hearings as </w:t>
            </w:r>
            <w:r w:rsidR="62116538">
              <w:t xml:space="preserve">an </w:t>
            </w:r>
            <w:r>
              <w:t>independent person for administrative and logistical issues.</w:t>
            </w:r>
          </w:p>
          <w:p w:rsidRPr="00FA123D" w:rsidR="005C571C" w:rsidP="005C571C" w:rsidRDefault="005C571C" w14:paraId="61ACD600" w14:textId="77777777">
            <w:pPr>
              <w:pStyle w:val="BodyText"/>
              <w:widowControl/>
              <w:jc w:val="left"/>
              <w:rPr>
                <w:rFonts w:eastAsia="Calibri"/>
              </w:rPr>
            </w:pPr>
          </w:p>
          <w:p w:rsidRPr="005C571C" w:rsidR="0016473B" w:rsidP="005C571C" w:rsidRDefault="42953685" w14:paraId="258DC1EA" w14:textId="2C61D0BC">
            <w:pPr>
              <w:pStyle w:val="BodyText"/>
              <w:widowControl/>
              <w:numPr>
                <w:ilvl w:val="0"/>
                <w:numId w:val="11"/>
              </w:numPr>
              <w:ind w:left="445"/>
              <w:jc w:val="left"/>
              <w:rPr>
                <w:rFonts w:eastAsia="Calibri"/>
              </w:rPr>
            </w:pPr>
            <w:r>
              <w:t xml:space="preserve">Support for initial needs and requirements </w:t>
            </w:r>
            <w:r w:rsidR="3815968F">
              <w:t>in response to</w:t>
            </w:r>
            <w:r>
              <w:t xml:space="preserve"> significant incidents.</w:t>
            </w:r>
          </w:p>
          <w:p w:rsidRPr="00937F50" w:rsidR="005C571C" w:rsidP="005C571C" w:rsidRDefault="005C571C" w14:paraId="0455C737" w14:textId="77777777">
            <w:pPr>
              <w:pStyle w:val="BodyText"/>
              <w:widowControl/>
              <w:jc w:val="left"/>
              <w:rPr>
                <w:rFonts w:eastAsia="Calibri"/>
              </w:rPr>
            </w:pPr>
          </w:p>
          <w:p w:rsidRPr="00937F50" w:rsidR="0016473B" w:rsidP="005C571C" w:rsidRDefault="42953685" w14:paraId="566E0CB4" w14:textId="78498B29" w14:noSpellErr="1">
            <w:pPr>
              <w:pStyle w:val="BodyText"/>
              <w:widowControl w:val="1"/>
              <w:numPr>
                <w:ilvl w:val="0"/>
                <w:numId w:val="11"/>
              </w:numPr>
              <w:ind w:left="445"/>
              <w:jc w:val="left"/>
              <w:rPr>
                <w:rFonts w:eastAsia="Calibri"/>
              </w:rPr>
            </w:pPr>
            <w:r w:rsidR="42953685">
              <w:rPr/>
              <w:t xml:space="preserve">Support as </w:t>
            </w:r>
            <w:r w:rsidR="42953685">
              <w:rPr/>
              <w:t>required</w:t>
            </w:r>
            <w:r w:rsidR="42953685">
              <w:rPr/>
              <w:t xml:space="preserve"> in answering and dealing with general office calls and inquiries from the membership. </w:t>
            </w:r>
          </w:p>
          <w:p w:rsidR="12951E21" w:rsidP="12951E21" w:rsidRDefault="12951E21" w14:paraId="33F5724E" w14:textId="3CCAA0F2">
            <w:pPr>
              <w:pStyle w:val="BodyText"/>
              <w:widowControl w:val="1"/>
              <w:ind w:left="445"/>
              <w:jc w:val="left"/>
              <w:rPr>
                <w:rFonts w:eastAsia="Calibri"/>
              </w:rPr>
            </w:pPr>
          </w:p>
          <w:p w:rsidRPr="005C571C" w:rsidR="005C571C" w:rsidP="005C571C" w:rsidRDefault="0B9FB3C9" w14:paraId="1C9C688A" w14:textId="77777777">
            <w:pPr>
              <w:pStyle w:val="BodyText"/>
              <w:widowControl/>
              <w:numPr>
                <w:ilvl w:val="0"/>
                <w:numId w:val="11"/>
              </w:numPr>
              <w:ind w:left="445"/>
              <w:jc w:val="left"/>
              <w:rPr>
                <w:rFonts w:eastAsia="Calibri"/>
              </w:rPr>
            </w:pPr>
            <w:r>
              <w:t>S</w:t>
            </w:r>
            <w:r w:rsidR="42953685">
              <w:t xml:space="preserve">upport </w:t>
            </w:r>
            <w:r w:rsidR="6C82CB82">
              <w:t xml:space="preserve">where required for </w:t>
            </w:r>
            <w:r w:rsidR="42953685">
              <w:t>the national competitions program.</w:t>
            </w:r>
          </w:p>
          <w:p w:rsidRPr="00937F50" w:rsidR="0016473B" w:rsidP="005C571C" w:rsidRDefault="42953685" w14:paraId="4A54EC33" w14:textId="0B92DFB2">
            <w:pPr>
              <w:pStyle w:val="BodyText"/>
              <w:widowControl/>
              <w:jc w:val="left"/>
              <w:rPr>
                <w:rFonts w:eastAsia="Calibri"/>
              </w:rPr>
            </w:pPr>
            <w:r>
              <w:t xml:space="preserve"> </w:t>
            </w:r>
          </w:p>
          <w:p w:rsidRPr="00937F50" w:rsidR="0016473B" w:rsidP="005C571C" w:rsidRDefault="42953685" w14:paraId="0108AA40" w14:textId="3EA2245E">
            <w:pPr>
              <w:pStyle w:val="BodyText"/>
              <w:widowControl/>
              <w:numPr>
                <w:ilvl w:val="0"/>
                <w:numId w:val="11"/>
              </w:numPr>
              <w:ind w:left="445"/>
              <w:jc w:val="left"/>
              <w:rPr>
                <w:color w:val="000000" w:themeColor="text1"/>
              </w:rPr>
            </w:pPr>
            <w:r>
              <w:t>To perform any other duties as reasonably required in order to meet the objectives of the organisation.</w:t>
            </w:r>
          </w:p>
          <w:p w:rsidRPr="00937F50" w:rsidR="0016473B" w:rsidP="5B2902CE" w:rsidRDefault="0016473B" w14:paraId="2C4C073B" w14:textId="1A279A33">
            <w:pPr>
              <w:pStyle w:val="BodyText"/>
              <w:tabs>
                <w:tab w:val="left" w:pos="315"/>
              </w:tabs>
            </w:pPr>
          </w:p>
        </w:tc>
      </w:tr>
    </w:tbl>
    <w:p w:rsidRPr="00937F50" w:rsidR="00737C1D" w:rsidP="5B2902CE" w:rsidRDefault="00737C1D" w14:paraId="4C6E775A" w14:textId="77777777">
      <w:pPr>
        <w:pStyle w:val="BodyText"/>
        <w:jc w:val="left"/>
      </w:pPr>
    </w:p>
    <w:p w:rsidR="5B2902CE" w:rsidP="5B2902CE" w:rsidRDefault="5B2902CE" w14:paraId="35D2D97B" w14:textId="6DA035C0">
      <w:pPr>
        <w:pStyle w:val="BodyText"/>
        <w:jc w:val="left"/>
      </w:pPr>
    </w:p>
    <w:p w:rsidR="5B2902CE" w:rsidP="5B2902CE" w:rsidRDefault="5B2902CE" w14:paraId="35EE9616" w14:textId="3734E9B8">
      <w:pPr>
        <w:pStyle w:val="BodyText"/>
        <w:jc w:val="left"/>
      </w:pPr>
    </w:p>
    <w:tbl>
      <w:tblPr>
        <w:tblW w:w="0" w:type="auto"/>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1E0" w:firstRow="1" w:lastRow="1" w:firstColumn="1" w:lastColumn="1" w:noHBand="0" w:noVBand="0"/>
      </w:tblPr>
      <w:tblGrid>
        <w:gridCol w:w="2137"/>
        <w:gridCol w:w="7112"/>
      </w:tblGrid>
      <w:tr w:rsidR="5B2902CE" w:rsidTr="5B2902CE" w14:paraId="17CEFD1B" w14:textId="77777777">
        <w:trPr>
          <w:trHeight w:val="300"/>
        </w:trPr>
        <w:tc>
          <w:tcPr>
            <w:tcW w:w="2145" w:type="dxa"/>
          </w:tcPr>
          <w:p w:rsidR="5B2902CE" w:rsidP="5B2902CE" w:rsidRDefault="5B2902CE" w14:paraId="03A75132" w14:textId="77777777">
            <w:pPr>
              <w:pStyle w:val="BodyText"/>
              <w:rPr>
                <w:b/>
                <w:bCs/>
              </w:rPr>
            </w:pPr>
            <w:r w:rsidRPr="5B2902CE">
              <w:rPr>
                <w:b/>
                <w:bCs/>
              </w:rPr>
              <w:t>Person Specification</w:t>
            </w:r>
          </w:p>
        </w:tc>
        <w:tc>
          <w:tcPr>
            <w:tcW w:w="7200" w:type="dxa"/>
          </w:tcPr>
          <w:p w:rsidR="5B2902CE" w:rsidP="005C571C" w:rsidRDefault="5B2902CE" w14:paraId="0E7C7425" w14:textId="77777777">
            <w:pPr>
              <w:pStyle w:val="BodyText"/>
              <w:contextualSpacing/>
              <w:jc w:val="left"/>
            </w:pPr>
            <w:r>
              <w:t>The Successful Candidate must have a proficient knowledge and be able to demonstrate practical experience in the following areas:</w:t>
            </w:r>
          </w:p>
          <w:p w:rsidR="5B2902CE" w:rsidP="005C571C" w:rsidRDefault="5B2902CE" w14:paraId="1BF00E72" w14:textId="77777777">
            <w:pPr>
              <w:pStyle w:val="BodyText"/>
              <w:contextualSpacing/>
              <w:jc w:val="left"/>
            </w:pPr>
          </w:p>
          <w:p w:rsidR="5B2902CE" w:rsidP="005C571C" w:rsidRDefault="5B2902CE" w14:paraId="50966DC9" w14:textId="77777777">
            <w:pPr>
              <w:pStyle w:val="BodyText"/>
              <w:widowControl/>
              <w:numPr>
                <w:ilvl w:val="0"/>
                <w:numId w:val="12"/>
              </w:numPr>
              <w:ind w:left="445"/>
              <w:contextualSpacing/>
              <w:jc w:val="left"/>
            </w:pPr>
            <w:r>
              <w:t>Be able to demonstrate a high level of integrity, maintain confidentiality and have the ability to deal appropriately with extremely sensitive material.</w:t>
            </w:r>
          </w:p>
          <w:p w:rsidR="5B2902CE" w:rsidP="005C571C" w:rsidRDefault="5B2902CE" w14:paraId="0D37EA09" w14:textId="77777777">
            <w:pPr>
              <w:pStyle w:val="BodyText"/>
              <w:ind w:left="445"/>
              <w:contextualSpacing/>
              <w:jc w:val="left"/>
            </w:pPr>
          </w:p>
          <w:p w:rsidR="5B2902CE" w:rsidP="005C571C" w:rsidRDefault="5B2902CE" w14:paraId="01DDC53B" w14:textId="64A6104C">
            <w:pPr>
              <w:pStyle w:val="BodyText"/>
              <w:widowControl/>
              <w:numPr>
                <w:ilvl w:val="0"/>
                <w:numId w:val="12"/>
              </w:numPr>
              <w:ind w:left="445"/>
              <w:contextualSpacing/>
              <w:jc w:val="left"/>
            </w:pPr>
            <w:r>
              <w:t>Must possess excellent oral and written communication skills and be highly competent in the use of Microsoft Office, including Word, Excel and PowerPoint.</w:t>
            </w:r>
          </w:p>
          <w:p w:rsidR="5B2902CE" w:rsidP="005C571C" w:rsidRDefault="5B2902CE" w14:paraId="02798ABA" w14:textId="77777777">
            <w:pPr>
              <w:pStyle w:val="BodyText"/>
              <w:ind w:left="445"/>
              <w:contextualSpacing/>
              <w:jc w:val="left"/>
            </w:pPr>
          </w:p>
          <w:p w:rsidR="5B2902CE" w:rsidP="005C571C" w:rsidRDefault="5B2902CE" w14:paraId="46BBD1B6" w14:textId="70B5535E">
            <w:pPr>
              <w:pStyle w:val="BodyText"/>
              <w:widowControl/>
              <w:numPr>
                <w:ilvl w:val="0"/>
                <w:numId w:val="12"/>
              </w:numPr>
              <w:ind w:left="445"/>
              <w:contextualSpacing/>
              <w:jc w:val="left"/>
            </w:pPr>
            <w:r>
              <w:t>Excellent organizational skills and the ability to work to tight deadlines, in order to plan, deliver and perform under pressure.</w:t>
            </w:r>
          </w:p>
          <w:p w:rsidR="5B2902CE" w:rsidP="005C571C" w:rsidRDefault="5B2902CE" w14:paraId="38A6311E" w14:textId="77777777">
            <w:pPr>
              <w:pStyle w:val="BodyText"/>
              <w:ind w:left="445"/>
              <w:contextualSpacing/>
              <w:jc w:val="left"/>
            </w:pPr>
          </w:p>
          <w:p w:rsidR="5B2902CE" w:rsidP="005C571C" w:rsidRDefault="5B2902CE" w14:paraId="1B5490BA" w14:textId="672D8E7A">
            <w:pPr>
              <w:pStyle w:val="BodyText"/>
              <w:widowControl/>
              <w:numPr>
                <w:ilvl w:val="0"/>
                <w:numId w:val="12"/>
              </w:numPr>
              <w:ind w:left="445"/>
              <w:contextualSpacing/>
              <w:jc w:val="left"/>
            </w:pPr>
            <w:r>
              <w:t>Excellent interpersonal skills, demonstrating a high level of initiative and the ability to build positive relationships in a highly competitive, dynamic, and diverse environment.</w:t>
            </w:r>
          </w:p>
          <w:p w:rsidR="5B2902CE" w:rsidP="005C571C" w:rsidRDefault="5B2902CE" w14:paraId="54801A5A" w14:textId="77777777">
            <w:pPr>
              <w:pStyle w:val="BodyText"/>
              <w:ind w:left="445"/>
              <w:contextualSpacing/>
              <w:jc w:val="left"/>
            </w:pPr>
          </w:p>
          <w:p w:rsidR="5B2902CE" w:rsidP="005C571C" w:rsidRDefault="5B2902CE" w14:paraId="7A89BF54" w14:textId="77777777">
            <w:pPr>
              <w:pStyle w:val="BodyText"/>
              <w:widowControl/>
              <w:numPr>
                <w:ilvl w:val="0"/>
                <w:numId w:val="12"/>
              </w:numPr>
              <w:ind w:left="445"/>
              <w:contextualSpacing/>
              <w:jc w:val="left"/>
            </w:pPr>
            <w:r>
              <w:t>Ability to maintain a high level of accuracy and have an eye for detail in preparing and recording relevant data, documentation and information.</w:t>
            </w:r>
          </w:p>
          <w:p w:rsidR="5B2902CE" w:rsidP="005C571C" w:rsidRDefault="5B2902CE" w14:paraId="01936358" w14:textId="77777777">
            <w:pPr>
              <w:pStyle w:val="BodyText"/>
              <w:ind w:left="445"/>
              <w:contextualSpacing/>
              <w:jc w:val="left"/>
            </w:pPr>
          </w:p>
          <w:p w:rsidR="5B2902CE" w:rsidP="005C571C" w:rsidRDefault="5B2902CE" w14:paraId="320DE1E1" w14:textId="062C279D">
            <w:pPr>
              <w:pStyle w:val="BodyText"/>
              <w:widowControl/>
              <w:numPr>
                <w:ilvl w:val="0"/>
                <w:numId w:val="12"/>
              </w:numPr>
              <w:ind w:left="445"/>
              <w:contextualSpacing/>
              <w:jc w:val="left"/>
            </w:pPr>
            <w:r>
              <w:t>Adaptable and flexible in approach and committed to continuous improvement in delivering the compliance and training course functions of the organization.</w:t>
            </w:r>
          </w:p>
          <w:p w:rsidR="5B2902CE" w:rsidP="5B2902CE" w:rsidRDefault="5B2902CE" w14:paraId="2E49D71E" w14:textId="375B40B8">
            <w:pPr>
              <w:pStyle w:val="BodyText"/>
              <w:tabs>
                <w:tab w:val="left" w:pos="364"/>
              </w:tabs>
            </w:pPr>
          </w:p>
        </w:tc>
      </w:tr>
    </w:tbl>
    <w:p w:rsidR="5B2902CE" w:rsidP="5B2902CE" w:rsidRDefault="5B2902CE" w14:paraId="3EDBD212" w14:textId="5B642612">
      <w:pPr>
        <w:pStyle w:val="BodyText"/>
        <w:jc w:val="left"/>
      </w:pPr>
    </w:p>
    <w:p w:rsidR="5B2902CE" w:rsidP="5B2902CE" w:rsidRDefault="5B2902CE" w14:paraId="3F60677A" w14:textId="03F0A722">
      <w:pPr>
        <w:pStyle w:val="BodyText"/>
        <w:jc w:val="left"/>
      </w:pPr>
    </w:p>
    <w:p w:rsidR="5B2902CE" w:rsidP="5B2902CE" w:rsidRDefault="5B2902CE" w14:paraId="55253621" w14:textId="08EC6DC2">
      <w:pPr>
        <w:pStyle w:val="BodyText"/>
        <w:jc w:val="left"/>
      </w:pPr>
    </w:p>
    <w:p w:rsidR="29B69F43" w:rsidP="5B2902CE" w:rsidRDefault="29B69F43" w14:paraId="3F600453" w14:textId="77777777">
      <w:pPr>
        <w:pStyle w:val="BodyText"/>
        <w:jc w:val="left"/>
        <w:rPr>
          <w:b/>
          <w:bCs/>
        </w:rPr>
      </w:pPr>
      <w:r w:rsidRPr="5B2902CE">
        <w:rPr>
          <w:b/>
          <w:bCs/>
        </w:rPr>
        <w:t>Valuing Diversity</w:t>
      </w:r>
    </w:p>
    <w:p w:rsidR="5B2902CE" w:rsidP="5B2902CE" w:rsidRDefault="5B2902CE" w14:paraId="3679C22D" w14:textId="2D524DA8">
      <w:pPr>
        <w:pStyle w:val="BodyText"/>
        <w:jc w:val="left"/>
        <w:rPr>
          <w:b/>
          <w:bCs/>
        </w:rPr>
      </w:pPr>
    </w:p>
    <w:p w:rsidR="29B69F43" w:rsidP="5B2902CE" w:rsidRDefault="29B69F43" w14:paraId="33105B12" w14:textId="77777777">
      <w:pPr>
        <w:pStyle w:val="BodyText"/>
        <w:jc w:val="left"/>
      </w:pPr>
      <w:r>
        <w:t>England Boxing Ltd is committed to valuing diversity and seeks to provide all staff with the opportunity for employment, career and personal development on the basis of ability, qualifications and suitability for the work as well as their potential to be developed into the job.</w:t>
      </w:r>
    </w:p>
    <w:p w:rsidR="5B2902CE" w:rsidP="5B2902CE" w:rsidRDefault="5B2902CE" w14:paraId="7D40908B" w14:textId="08AF3F49">
      <w:pPr>
        <w:pStyle w:val="BodyText"/>
        <w:jc w:val="left"/>
      </w:pPr>
    </w:p>
    <w:p w:rsidR="29B69F43" w:rsidP="5B2902CE" w:rsidRDefault="29B69F43" w14:paraId="6DED5DB1" w14:textId="77777777">
      <w:pPr>
        <w:pStyle w:val="BodyText"/>
        <w:jc w:val="left"/>
      </w:pPr>
      <w:r>
        <w:t>We believe that people from different backgrounds can bring fresh ideas, thinking and approaches which make the way work is undertaken more effective and efficient.</w:t>
      </w:r>
    </w:p>
    <w:p w:rsidR="5B2902CE" w:rsidP="5B2902CE" w:rsidRDefault="5B2902CE" w14:paraId="1C8490B3" w14:textId="394D2850">
      <w:pPr>
        <w:pStyle w:val="BodyText"/>
        <w:jc w:val="left"/>
      </w:pPr>
    </w:p>
    <w:p w:rsidR="29B69F43" w:rsidP="5B2902CE" w:rsidRDefault="29B69F43" w14:paraId="58D5B07B" w14:textId="023B9463">
      <w:pPr>
        <w:pStyle w:val="BodyText"/>
        <w:jc w:val="left"/>
      </w:pPr>
      <w:r>
        <w:t>The Company will not tolerate direct or indirect discrimination against any person on grounds of age, disability, gender/gender reassignment, marriage/civil partnership, pregnancy/maternity, race, religion or belief, sex, or sexual orientation whether in the field of recruitment, terms and conditions of employment, career progression, training, transfer or dismissal.</w:t>
      </w:r>
    </w:p>
    <w:p w:rsidR="5B2902CE" w:rsidP="5B2902CE" w:rsidRDefault="5B2902CE" w14:paraId="3579E8FA" w14:textId="49EB2592">
      <w:pPr>
        <w:pStyle w:val="BodyText"/>
        <w:jc w:val="left"/>
      </w:pPr>
    </w:p>
    <w:p w:rsidR="29B69F43" w:rsidP="5B2902CE" w:rsidRDefault="29B69F43" w14:paraId="01360AFB" w14:textId="78CCF833">
      <w:pPr>
        <w:pStyle w:val="BodyText"/>
        <w:jc w:val="left"/>
      </w:pPr>
      <w:r>
        <w:t xml:space="preserve">It is also the responsibility of all staff in their daily actions, decisions and </w:t>
      </w:r>
      <w:r w:rsidR="4D096E94">
        <w:t>behaviour</w:t>
      </w:r>
      <w:r>
        <w:t xml:space="preserve"> to </w:t>
      </w:r>
      <w:r w:rsidR="069A7EA6">
        <w:t>endeavour</w:t>
      </w:r>
      <w:r>
        <w:t xml:space="preserve"> to promote these concepts, to comply with all relevant legislation and to ensure that they do not discriminate against colleagues, customers, suppliers or any other person associated with the organisation.</w:t>
      </w:r>
    </w:p>
    <w:p w:rsidR="5B2902CE" w:rsidP="5B2902CE" w:rsidRDefault="5B2902CE" w14:paraId="335CA4AD" w14:textId="68A253DC">
      <w:pPr>
        <w:pStyle w:val="BodyText"/>
        <w:jc w:val="left"/>
        <w:sectPr w:rsidR="5B2902CE">
          <w:pgSz w:w="11910" w:h="16840" w:orient="portrait"/>
          <w:pgMar w:top="1360" w:right="1325" w:bottom="1354" w:left="1320" w:header="720" w:footer="720" w:gutter="0"/>
          <w:cols w:space="720"/>
        </w:sectPr>
      </w:pPr>
    </w:p>
    <w:p w:rsidRPr="00937F50" w:rsidR="00737C1D" w:rsidP="5B2902CE" w:rsidRDefault="00737C1D" w14:paraId="38B4AB2F" w14:textId="77777777">
      <w:pPr>
        <w:pStyle w:val="BodyText"/>
        <w:spacing w:before="110"/>
        <w:jc w:val="left"/>
        <w:rPr>
          <w:b/>
          <w:bCs/>
        </w:rPr>
        <w:sectPr w:rsidRPr="00937F50" w:rsidR="00737C1D">
          <w:pgSz w:w="11910" w:h="16840" w:orient="portrait"/>
          <w:pgMar w:top="1400" w:right="1120" w:bottom="280" w:left="1320" w:header="720" w:footer="720" w:gutter="0"/>
          <w:cols w:space="720"/>
        </w:sectPr>
      </w:pPr>
    </w:p>
    <w:p w:rsidR="5B2902CE" w:rsidP="5B2902CE" w:rsidRDefault="5B2902CE" w14:paraId="2C8A8B59" w14:textId="2DDFFB63">
      <w:pPr>
        <w:rPr>
          <w:b/>
          <w:bCs/>
          <w:sz w:val="24"/>
          <w:szCs w:val="24"/>
        </w:rPr>
      </w:pPr>
    </w:p>
    <w:sectPr w:rsidR="5B2902CE">
      <w:pgSz w:w="11910" w:h="16840" w:orient="portrait"/>
      <w:pgMar w:top="1420" w:right="11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B7C"/>
    <w:multiLevelType w:val="hybridMultilevel"/>
    <w:tmpl w:val="E5A6A778"/>
    <w:lvl w:ilvl="0" w:tplc="162267DE">
      <w:numFmt w:val="bullet"/>
      <w:lvlText w:val="•"/>
      <w:lvlJc w:val="left"/>
      <w:pPr>
        <w:ind w:left="-252" w:hanging="204"/>
      </w:pPr>
      <w:rPr>
        <w:rFonts w:hint="default" w:ascii="Arial" w:hAnsi="Arial" w:eastAsia="Arial" w:cs="Arial"/>
        <w:b w:val="0"/>
        <w:bCs w:val="0"/>
        <w:i w:val="0"/>
        <w:iCs w:val="0"/>
        <w:spacing w:val="0"/>
        <w:w w:val="100"/>
        <w:sz w:val="24"/>
        <w:szCs w:val="24"/>
        <w:lang w:val="en-US" w:eastAsia="en-US" w:bidi="ar-SA"/>
      </w:rPr>
    </w:lvl>
    <w:lvl w:ilvl="1" w:tplc="0A76CB94">
      <w:numFmt w:val="bullet"/>
      <w:lvlText w:val="•"/>
      <w:lvlJc w:val="left"/>
      <w:pPr>
        <w:ind w:left="363" w:hanging="204"/>
      </w:pPr>
      <w:rPr>
        <w:rFonts w:hint="default"/>
        <w:lang w:val="en-US" w:eastAsia="en-US" w:bidi="ar-SA"/>
      </w:rPr>
    </w:lvl>
    <w:lvl w:ilvl="2" w:tplc="8BC45C34">
      <w:numFmt w:val="bullet"/>
      <w:lvlText w:val="•"/>
      <w:lvlJc w:val="left"/>
      <w:pPr>
        <w:ind w:left="986" w:hanging="204"/>
      </w:pPr>
      <w:rPr>
        <w:rFonts w:hint="default"/>
        <w:lang w:val="en-US" w:eastAsia="en-US" w:bidi="ar-SA"/>
      </w:rPr>
    </w:lvl>
    <w:lvl w:ilvl="3" w:tplc="97AAF98E">
      <w:numFmt w:val="bullet"/>
      <w:lvlText w:val="•"/>
      <w:lvlJc w:val="left"/>
      <w:pPr>
        <w:ind w:left="1609" w:hanging="204"/>
      </w:pPr>
      <w:rPr>
        <w:rFonts w:hint="default"/>
        <w:lang w:val="en-US" w:eastAsia="en-US" w:bidi="ar-SA"/>
      </w:rPr>
    </w:lvl>
    <w:lvl w:ilvl="4" w:tplc="3E5844EC">
      <w:numFmt w:val="bullet"/>
      <w:lvlText w:val="•"/>
      <w:lvlJc w:val="left"/>
      <w:pPr>
        <w:ind w:left="2232" w:hanging="204"/>
      </w:pPr>
      <w:rPr>
        <w:rFonts w:hint="default"/>
        <w:lang w:val="en-US" w:eastAsia="en-US" w:bidi="ar-SA"/>
      </w:rPr>
    </w:lvl>
    <w:lvl w:ilvl="5" w:tplc="9A5A18C8">
      <w:numFmt w:val="bullet"/>
      <w:lvlText w:val="•"/>
      <w:lvlJc w:val="left"/>
      <w:pPr>
        <w:ind w:left="2855" w:hanging="204"/>
      </w:pPr>
      <w:rPr>
        <w:rFonts w:hint="default"/>
        <w:lang w:val="en-US" w:eastAsia="en-US" w:bidi="ar-SA"/>
      </w:rPr>
    </w:lvl>
    <w:lvl w:ilvl="6" w:tplc="F3801AD0">
      <w:numFmt w:val="bullet"/>
      <w:lvlText w:val="•"/>
      <w:lvlJc w:val="left"/>
      <w:pPr>
        <w:ind w:left="3478" w:hanging="204"/>
      </w:pPr>
      <w:rPr>
        <w:rFonts w:hint="default"/>
        <w:lang w:val="en-US" w:eastAsia="en-US" w:bidi="ar-SA"/>
      </w:rPr>
    </w:lvl>
    <w:lvl w:ilvl="7" w:tplc="17C41990">
      <w:numFmt w:val="bullet"/>
      <w:lvlText w:val="•"/>
      <w:lvlJc w:val="left"/>
      <w:pPr>
        <w:ind w:left="4101" w:hanging="204"/>
      </w:pPr>
      <w:rPr>
        <w:rFonts w:hint="default"/>
        <w:lang w:val="en-US" w:eastAsia="en-US" w:bidi="ar-SA"/>
      </w:rPr>
    </w:lvl>
    <w:lvl w:ilvl="8" w:tplc="13DAF48E">
      <w:numFmt w:val="bullet"/>
      <w:lvlText w:val="•"/>
      <w:lvlJc w:val="left"/>
      <w:pPr>
        <w:ind w:left="4724" w:hanging="204"/>
      </w:pPr>
      <w:rPr>
        <w:rFonts w:hint="default"/>
        <w:lang w:val="en-US" w:eastAsia="en-US" w:bidi="ar-SA"/>
      </w:rPr>
    </w:lvl>
  </w:abstractNum>
  <w:abstractNum w:abstractNumId="1" w15:restartNumberingAfterBreak="0">
    <w:nsid w:val="055543A4"/>
    <w:multiLevelType w:val="hybridMultilevel"/>
    <w:tmpl w:val="4350E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CC1B03"/>
    <w:multiLevelType w:val="hybridMultilevel"/>
    <w:tmpl w:val="D6424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9A5818"/>
    <w:multiLevelType w:val="hybridMultilevel"/>
    <w:tmpl w:val="85DA6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2C0514"/>
    <w:multiLevelType w:val="hybridMultilevel"/>
    <w:tmpl w:val="0C3C9F56"/>
    <w:lvl w:ilvl="0" w:tplc="12F0FF9E">
      <w:numFmt w:val="bullet"/>
      <w:lvlText w:val="•"/>
      <w:lvlJc w:val="left"/>
      <w:pPr>
        <w:ind w:left="112" w:hanging="156"/>
      </w:pPr>
      <w:rPr>
        <w:rFonts w:hint="default" w:ascii="Arial" w:hAnsi="Arial" w:eastAsia="Arial" w:cs="Arial"/>
        <w:b w:val="0"/>
        <w:bCs w:val="0"/>
        <w:i w:val="0"/>
        <w:iCs w:val="0"/>
        <w:spacing w:val="0"/>
        <w:w w:val="100"/>
        <w:sz w:val="24"/>
        <w:szCs w:val="24"/>
        <w:lang w:val="en-US" w:eastAsia="en-US" w:bidi="ar-SA"/>
      </w:rPr>
    </w:lvl>
    <w:lvl w:ilvl="1" w:tplc="1E6ED5D8">
      <w:numFmt w:val="bullet"/>
      <w:lvlText w:val="•"/>
      <w:lvlJc w:val="left"/>
      <w:pPr>
        <w:ind w:left="758" w:hanging="156"/>
      </w:pPr>
      <w:rPr>
        <w:rFonts w:hint="default"/>
        <w:lang w:val="en-US" w:eastAsia="en-US" w:bidi="ar-SA"/>
      </w:rPr>
    </w:lvl>
    <w:lvl w:ilvl="2" w:tplc="7F124CC0">
      <w:numFmt w:val="bullet"/>
      <w:lvlText w:val="•"/>
      <w:lvlJc w:val="left"/>
      <w:pPr>
        <w:ind w:left="1397" w:hanging="156"/>
      </w:pPr>
      <w:rPr>
        <w:rFonts w:hint="default"/>
        <w:lang w:val="en-US" w:eastAsia="en-US" w:bidi="ar-SA"/>
      </w:rPr>
    </w:lvl>
    <w:lvl w:ilvl="3" w:tplc="D1DC5D38">
      <w:numFmt w:val="bullet"/>
      <w:lvlText w:val="•"/>
      <w:lvlJc w:val="left"/>
      <w:pPr>
        <w:ind w:left="2036" w:hanging="156"/>
      </w:pPr>
      <w:rPr>
        <w:rFonts w:hint="default"/>
        <w:lang w:val="en-US" w:eastAsia="en-US" w:bidi="ar-SA"/>
      </w:rPr>
    </w:lvl>
    <w:lvl w:ilvl="4" w:tplc="C212A5D4">
      <w:numFmt w:val="bullet"/>
      <w:lvlText w:val="•"/>
      <w:lvlJc w:val="left"/>
      <w:pPr>
        <w:ind w:left="2674" w:hanging="156"/>
      </w:pPr>
      <w:rPr>
        <w:rFonts w:hint="default"/>
        <w:lang w:val="en-US" w:eastAsia="en-US" w:bidi="ar-SA"/>
      </w:rPr>
    </w:lvl>
    <w:lvl w:ilvl="5" w:tplc="49CC6F68">
      <w:numFmt w:val="bullet"/>
      <w:lvlText w:val="•"/>
      <w:lvlJc w:val="left"/>
      <w:pPr>
        <w:ind w:left="3313" w:hanging="156"/>
      </w:pPr>
      <w:rPr>
        <w:rFonts w:hint="default"/>
        <w:lang w:val="en-US" w:eastAsia="en-US" w:bidi="ar-SA"/>
      </w:rPr>
    </w:lvl>
    <w:lvl w:ilvl="6" w:tplc="49BE9180">
      <w:numFmt w:val="bullet"/>
      <w:lvlText w:val="•"/>
      <w:lvlJc w:val="left"/>
      <w:pPr>
        <w:ind w:left="3952" w:hanging="156"/>
      </w:pPr>
      <w:rPr>
        <w:rFonts w:hint="default"/>
        <w:lang w:val="en-US" w:eastAsia="en-US" w:bidi="ar-SA"/>
      </w:rPr>
    </w:lvl>
    <w:lvl w:ilvl="7" w:tplc="3DDECBB8">
      <w:numFmt w:val="bullet"/>
      <w:lvlText w:val="•"/>
      <w:lvlJc w:val="left"/>
      <w:pPr>
        <w:ind w:left="4590" w:hanging="156"/>
      </w:pPr>
      <w:rPr>
        <w:rFonts w:hint="default"/>
        <w:lang w:val="en-US" w:eastAsia="en-US" w:bidi="ar-SA"/>
      </w:rPr>
    </w:lvl>
    <w:lvl w:ilvl="8" w:tplc="C91609EC">
      <w:numFmt w:val="bullet"/>
      <w:lvlText w:val="•"/>
      <w:lvlJc w:val="left"/>
      <w:pPr>
        <w:ind w:left="5229" w:hanging="156"/>
      </w:pPr>
      <w:rPr>
        <w:rFonts w:hint="default"/>
        <w:lang w:val="en-US" w:eastAsia="en-US" w:bidi="ar-SA"/>
      </w:rPr>
    </w:lvl>
  </w:abstractNum>
  <w:abstractNum w:abstractNumId="5" w15:restartNumberingAfterBreak="0">
    <w:nsid w:val="314D1D33"/>
    <w:multiLevelType w:val="hybridMultilevel"/>
    <w:tmpl w:val="BC50B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CC4F7E"/>
    <w:multiLevelType w:val="hybridMultilevel"/>
    <w:tmpl w:val="A9664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6110CB"/>
    <w:multiLevelType w:val="hybridMultilevel"/>
    <w:tmpl w:val="DD42CF82"/>
    <w:lvl w:ilvl="0" w:tplc="6AACA518">
      <w:numFmt w:val="bullet"/>
      <w:lvlText w:val="•"/>
      <w:lvlJc w:val="left"/>
      <w:pPr>
        <w:ind w:left="112" w:hanging="144"/>
      </w:pPr>
      <w:rPr>
        <w:rFonts w:hint="default" w:ascii="Arial" w:hAnsi="Arial" w:eastAsia="Arial" w:cs="Arial"/>
        <w:b w:val="0"/>
        <w:bCs w:val="0"/>
        <w:i w:val="0"/>
        <w:iCs w:val="0"/>
        <w:spacing w:val="0"/>
        <w:w w:val="100"/>
        <w:sz w:val="24"/>
        <w:szCs w:val="24"/>
        <w:lang w:val="en-US" w:eastAsia="en-US" w:bidi="ar-SA"/>
      </w:rPr>
    </w:lvl>
    <w:lvl w:ilvl="1" w:tplc="0EECD24C">
      <w:numFmt w:val="bullet"/>
      <w:lvlText w:val="•"/>
      <w:lvlJc w:val="left"/>
      <w:pPr>
        <w:ind w:left="740" w:hanging="144"/>
      </w:pPr>
      <w:rPr>
        <w:rFonts w:hint="default"/>
        <w:lang w:val="en-US" w:eastAsia="en-US" w:bidi="ar-SA"/>
      </w:rPr>
    </w:lvl>
    <w:lvl w:ilvl="2" w:tplc="439C0C86">
      <w:numFmt w:val="bullet"/>
      <w:lvlText w:val="•"/>
      <w:lvlJc w:val="left"/>
      <w:pPr>
        <w:ind w:left="1361" w:hanging="144"/>
      </w:pPr>
      <w:rPr>
        <w:rFonts w:hint="default"/>
        <w:lang w:val="en-US" w:eastAsia="en-US" w:bidi="ar-SA"/>
      </w:rPr>
    </w:lvl>
    <w:lvl w:ilvl="3" w:tplc="BFFCB51E">
      <w:numFmt w:val="bullet"/>
      <w:lvlText w:val="•"/>
      <w:lvlJc w:val="left"/>
      <w:pPr>
        <w:ind w:left="1982" w:hanging="144"/>
      </w:pPr>
      <w:rPr>
        <w:rFonts w:hint="default"/>
        <w:lang w:val="en-US" w:eastAsia="en-US" w:bidi="ar-SA"/>
      </w:rPr>
    </w:lvl>
    <w:lvl w:ilvl="4" w:tplc="DAA0D960">
      <w:numFmt w:val="bullet"/>
      <w:lvlText w:val="•"/>
      <w:lvlJc w:val="left"/>
      <w:pPr>
        <w:ind w:left="2602" w:hanging="144"/>
      </w:pPr>
      <w:rPr>
        <w:rFonts w:hint="default"/>
        <w:lang w:val="en-US" w:eastAsia="en-US" w:bidi="ar-SA"/>
      </w:rPr>
    </w:lvl>
    <w:lvl w:ilvl="5" w:tplc="E9B211E8">
      <w:numFmt w:val="bullet"/>
      <w:lvlText w:val="•"/>
      <w:lvlJc w:val="left"/>
      <w:pPr>
        <w:ind w:left="3223" w:hanging="144"/>
      </w:pPr>
      <w:rPr>
        <w:rFonts w:hint="default"/>
        <w:lang w:val="en-US" w:eastAsia="en-US" w:bidi="ar-SA"/>
      </w:rPr>
    </w:lvl>
    <w:lvl w:ilvl="6" w:tplc="58C4D66A">
      <w:numFmt w:val="bullet"/>
      <w:lvlText w:val="•"/>
      <w:lvlJc w:val="left"/>
      <w:pPr>
        <w:ind w:left="3844" w:hanging="144"/>
      </w:pPr>
      <w:rPr>
        <w:rFonts w:hint="default"/>
        <w:lang w:val="en-US" w:eastAsia="en-US" w:bidi="ar-SA"/>
      </w:rPr>
    </w:lvl>
    <w:lvl w:ilvl="7" w:tplc="1FA0AB50">
      <w:numFmt w:val="bullet"/>
      <w:lvlText w:val="•"/>
      <w:lvlJc w:val="left"/>
      <w:pPr>
        <w:ind w:left="4464" w:hanging="144"/>
      </w:pPr>
      <w:rPr>
        <w:rFonts w:hint="default"/>
        <w:lang w:val="en-US" w:eastAsia="en-US" w:bidi="ar-SA"/>
      </w:rPr>
    </w:lvl>
    <w:lvl w:ilvl="8" w:tplc="9AFA02FE">
      <w:numFmt w:val="bullet"/>
      <w:lvlText w:val="•"/>
      <w:lvlJc w:val="left"/>
      <w:pPr>
        <w:ind w:left="5085" w:hanging="144"/>
      </w:pPr>
      <w:rPr>
        <w:rFonts w:hint="default"/>
        <w:lang w:val="en-US" w:eastAsia="en-US" w:bidi="ar-SA"/>
      </w:rPr>
    </w:lvl>
  </w:abstractNum>
  <w:abstractNum w:abstractNumId="8" w15:restartNumberingAfterBreak="0">
    <w:nsid w:val="550D2019"/>
    <w:multiLevelType w:val="hybridMultilevel"/>
    <w:tmpl w:val="83B67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65C5892"/>
    <w:multiLevelType w:val="hybridMultilevel"/>
    <w:tmpl w:val="BB58D44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5713468C"/>
    <w:multiLevelType w:val="hybridMultilevel"/>
    <w:tmpl w:val="435447C8"/>
    <w:lvl w:ilvl="0" w:tplc="5B068E6E">
      <w:numFmt w:val="bullet"/>
      <w:lvlText w:val="•"/>
      <w:lvlJc w:val="left"/>
      <w:pPr>
        <w:ind w:left="112" w:hanging="216"/>
      </w:pPr>
      <w:rPr>
        <w:rFonts w:hint="default" w:ascii="Arial" w:hAnsi="Arial" w:eastAsia="Arial" w:cs="Arial"/>
        <w:b w:val="0"/>
        <w:bCs w:val="0"/>
        <w:i w:val="0"/>
        <w:iCs w:val="0"/>
        <w:spacing w:val="0"/>
        <w:w w:val="100"/>
        <w:sz w:val="24"/>
        <w:szCs w:val="24"/>
        <w:lang w:val="en-US" w:eastAsia="en-US" w:bidi="ar-SA"/>
      </w:rPr>
    </w:lvl>
    <w:lvl w:ilvl="1" w:tplc="8A7ADAE4">
      <w:numFmt w:val="bullet"/>
      <w:lvlText w:val="•"/>
      <w:lvlJc w:val="left"/>
      <w:pPr>
        <w:ind w:left="758" w:hanging="216"/>
      </w:pPr>
      <w:rPr>
        <w:rFonts w:hint="default"/>
        <w:lang w:val="en-US" w:eastAsia="en-US" w:bidi="ar-SA"/>
      </w:rPr>
    </w:lvl>
    <w:lvl w:ilvl="2" w:tplc="04F4705A">
      <w:numFmt w:val="bullet"/>
      <w:lvlText w:val="•"/>
      <w:lvlJc w:val="left"/>
      <w:pPr>
        <w:ind w:left="1397" w:hanging="216"/>
      </w:pPr>
      <w:rPr>
        <w:rFonts w:hint="default"/>
        <w:lang w:val="en-US" w:eastAsia="en-US" w:bidi="ar-SA"/>
      </w:rPr>
    </w:lvl>
    <w:lvl w:ilvl="3" w:tplc="B98A833A">
      <w:numFmt w:val="bullet"/>
      <w:lvlText w:val="•"/>
      <w:lvlJc w:val="left"/>
      <w:pPr>
        <w:ind w:left="2036" w:hanging="216"/>
      </w:pPr>
      <w:rPr>
        <w:rFonts w:hint="default"/>
        <w:lang w:val="en-US" w:eastAsia="en-US" w:bidi="ar-SA"/>
      </w:rPr>
    </w:lvl>
    <w:lvl w:ilvl="4" w:tplc="B532F57E">
      <w:numFmt w:val="bullet"/>
      <w:lvlText w:val="•"/>
      <w:lvlJc w:val="left"/>
      <w:pPr>
        <w:ind w:left="2674" w:hanging="216"/>
      </w:pPr>
      <w:rPr>
        <w:rFonts w:hint="default"/>
        <w:lang w:val="en-US" w:eastAsia="en-US" w:bidi="ar-SA"/>
      </w:rPr>
    </w:lvl>
    <w:lvl w:ilvl="5" w:tplc="8F449834">
      <w:numFmt w:val="bullet"/>
      <w:lvlText w:val="•"/>
      <w:lvlJc w:val="left"/>
      <w:pPr>
        <w:ind w:left="3313" w:hanging="216"/>
      </w:pPr>
      <w:rPr>
        <w:rFonts w:hint="default"/>
        <w:lang w:val="en-US" w:eastAsia="en-US" w:bidi="ar-SA"/>
      </w:rPr>
    </w:lvl>
    <w:lvl w:ilvl="6" w:tplc="97122160">
      <w:numFmt w:val="bullet"/>
      <w:lvlText w:val="•"/>
      <w:lvlJc w:val="left"/>
      <w:pPr>
        <w:ind w:left="3952" w:hanging="216"/>
      </w:pPr>
      <w:rPr>
        <w:rFonts w:hint="default"/>
        <w:lang w:val="en-US" w:eastAsia="en-US" w:bidi="ar-SA"/>
      </w:rPr>
    </w:lvl>
    <w:lvl w:ilvl="7" w:tplc="DE5C180A">
      <w:numFmt w:val="bullet"/>
      <w:lvlText w:val="•"/>
      <w:lvlJc w:val="left"/>
      <w:pPr>
        <w:ind w:left="4590" w:hanging="216"/>
      </w:pPr>
      <w:rPr>
        <w:rFonts w:hint="default"/>
        <w:lang w:val="en-US" w:eastAsia="en-US" w:bidi="ar-SA"/>
      </w:rPr>
    </w:lvl>
    <w:lvl w:ilvl="8" w:tplc="85E8A5E6">
      <w:numFmt w:val="bullet"/>
      <w:lvlText w:val="•"/>
      <w:lvlJc w:val="left"/>
      <w:pPr>
        <w:ind w:left="5229" w:hanging="216"/>
      </w:pPr>
      <w:rPr>
        <w:rFonts w:hint="default"/>
        <w:lang w:val="en-US" w:eastAsia="en-US" w:bidi="ar-SA"/>
      </w:rPr>
    </w:lvl>
  </w:abstractNum>
  <w:abstractNum w:abstractNumId="11" w15:restartNumberingAfterBreak="0">
    <w:nsid w:val="6E9470F1"/>
    <w:multiLevelType w:val="hybridMultilevel"/>
    <w:tmpl w:val="5B820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1C02B7E"/>
    <w:multiLevelType w:val="hybridMultilevel"/>
    <w:tmpl w:val="9A9A8228"/>
    <w:lvl w:ilvl="0" w:tplc="CD443488">
      <w:start w:val="1"/>
      <w:numFmt w:val="lowerRoman"/>
      <w:lvlText w:val="%1."/>
      <w:lvlJc w:val="left"/>
      <w:pPr>
        <w:ind w:left="1440" w:hanging="720"/>
      </w:pPr>
      <w:rPr>
        <w:rFonts w:hint="default" w:eastAsia="Times New Roman"/>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59218801">
    <w:abstractNumId w:val="0"/>
  </w:num>
  <w:num w:numId="2" w16cid:durableId="2000428251">
    <w:abstractNumId w:val="7"/>
  </w:num>
  <w:num w:numId="3" w16cid:durableId="1194075632">
    <w:abstractNumId w:val="10"/>
  </w:num>
  <w:num w:numId="4" w16cid:durableId="1985430157">
    <w:abstractNumId w:val="4"/>
  </w:num>
  <w:num w:numId="5" w16cid:durableId="1949240508">
    <w:abstractNumId w:val="2"/>
  </w:num>
  <w:num w:numId="6" w16cid:durableId="1267692393">
    <w:abstractNumId w:val="3"/>
  </w:num>
  <w:num w:numId="7" w16cid:durableId="1641694402">
    <w:abstractNumId w:val="8"/>
  </w:num>
  <w:num w:numId="8" w16cid:durableId="984432595">
    <w:abstractNumId w:val="12"/>
  </w:num>
  <w:num w:numId="9" w16cid:durableId="612247819">
    <w:abstractNumId w:val="6"/>
  </w:num>
  <w:num w:numId="10" w16cid:durableId="1973097846">
    <w:abstractNumId w:val="1"/>
  </w:num>
  <w:num w:numId="11" w16cid:durableId="334117932">
    <w:abstractNumId w:val="5"/>
  </w:num>
  <w:num w:numId="12" w16cid:durableId="94443897">
    <w:abstractNumId w:val="11"/>
  </w:num>
  <w:num w:numId="13" w16cid:durableId="654341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1D"/>
    <w:rsid w:val="0009022B"/>
    <w:rsid w:val="0016473B"/>
    <w:rsid w:val="00176AE0"/>
    <w:rsid w:val="00187400"/>
    <w:rsid w:val="001C0856"/>
    <w:rsid w:val="002A4569"/>
    <w:rsid w:val="002B1E79"/>
    <w:rsid w:val="005C571C"/>
    <w:rsid w:val="00651709"/>
    <w:rsid w:val="00652C44"/>
    <w:rsid w:val="006685B2"/>
    <w:rsid w:val="006E6E64"/>
    <w:rsid w:val="00737C1D"/>
    <w:rsid w:val="00762F07"/>
    <w:rsid w:val="00937F50"/>
    <w:rsid w:val="00A46024"/>
    <w:rsid w:val="00A75429"/>
    <w:rsid w:val="00BB0B57"/>
    <w:rsid w:val="00CC68D4"/>
    <w:rsid w:val="00CE4E41"/>
    <w:rsid w:val="00D76F97"/>
    <w:rsid w:val="00DC421B"/>
    <w:rsid w:val="00DD005E"/>
    <w:rsid w:val="00E13599"/>
    <w:rsid w:val="00E26A58"/>
    <w:rsid w:val="00EB27F8"/>
    <w:rsid w:val="00ED4BF5"/>
    <w:rsid w:val="00F82F71"/>
    <w:rsid w:val="00FA123D"/>
    <w:rsid w:val="00FC7ED7"/>
    <w:rsid w:val="016104B8"/>
    <w:rsid w:val="018F0C7E"/>
    <w:rsid w:val="027D0004"/>
    <w:rsid w:val="02943628"/>
    <w:rsid w:val="053DA152"/>
    <w:rsid w:val="0601EBAB"/>
    <w:rsid w:val="069A7EA6"/>
    <w:rsid w:val="06A25DD2"/>
    <w:rsid w:val="07B48B14"/>
    <w:rsid w:val="086A849E"/>
    <w:rsid w:val="08AE89B7"/>
    <w:rsid w:val="0AF39D90"/>
    <w:rsid w:val="0AF5ADFD"/>
    <w:rsid w:val="0B9FB3C9"/>
    <w:rsid w:val="118F4FB8"/>
    <w:rsid w:val="12951E21"/>
    <w:rsid w:val="14749BCB"/>
    <w:rsid w:val="19444BF5"/>
    <w:rsid w:val="197E31C1"/>
    <w:rsid w:val="198E21B4"/>
    <w:rsid w:val="19B0BABB"/>
    <w:rsid w:val="1C64E545"/>
    <w:rsid w:val="1D806274"/>
    <w:rsid w:val="298F7DBA"/>
    <w:rsid w:val="29B69F43"/>
    <w:rsid w:val="2B945A1C"/>
    <w:rsid w:val="2CF6ACA6"/>
    <w:rsid w:val="2DF95A10"/>
    <w:rsid w:val="2E1B659F"/>
    <w:rsid w:val="305609A0"/>
    <w:rsid w:val="377903AB"/>
    <w:rsid w:val="37FE7824"/>
    <w:rsid w:val="3815968F"/>
    <w:rsid w:val="3B12B591"/>
    <w:rsid w:val="3CC2E8FD"/>
    <w:rsid w:val="3E1A222B"/>
    <w:rsid w:val="3F7FF22E"/>
    <w:rsid w:val="40414DB5"/>
    <w:rsid w:val="42953685"/>
    <w:rsid w:val="4323B3A7"/>
    <w:rsid w:val="45B68692"/>
    <w:rsid w:val="46459E04"/>
    <w:rsid w:val="468BC8BE"/>
    <w:rsid w:val="46C422D3"/>
    <w:rsid w:val="49718362"/>
    <w:rsid w:val="4B150DFB"/>
    <w:rsid w:val="4D096E94"/>
    <w:rsid w:val="4DE0A618"/>
    <w:rsid w:val="4E7B188A"/>
    <w:rsid w:val="4F36EE62"/>
    <w:rsid w:val="4F5A449C"/>
    <w:rsid w:val="53FE18BF"/>
    <w:rsid w:val="554A40FA"/>
    <w:rsid w:val="56C931CD"/>
    <w:rsid w:val="58E09EC4"/>
    <w:rsid w:val="5A23B73F"/>
    <w:rsid w:val="5A271709"/>
    <w:rsid w:val="5A37364D"/>
    <w:rsid w:val="5B2902CE"/>
    <w:rsid w:val="5B98AF1E"/>
    <w:rsid w:val="5CA704F2"/>
    <w:rsid w:val="5D12C978"/>
    <w:rsid w:val="5D37AAD5"/>
    <w:rsid w:val="5DD07DFA"/>
    <w:rsid w:val="5DD9F693"/>
    <w:rsid w:val="5E477028"/>
    <w:rsid w:val="5FE57B4A"/>
    <w:rsid w:val="60A54187"/>
    <w:rsid w:val="618A80C9"/>
    <w:rsid w:val="62116538"/>
    <w:rsid w:val="62DF69A8"/>
    <w:rsid w:val="63B16069"/>
    <w:rsid w:val="63B63B59"/>
    <w:rsid w:val="65D888A6"/>
    <w:rsid w:val="6711624F"/>
    <w:rsid w:val="676CED8D"/>
    <w:rsid w:val="68132E4F"/>
    <w:rsid w:val="6839814F"/>
    <w:rsid w:val="686F4B03"/>
    <w:rsid w:val="68F6DA01"/>
    <w:rsid w:val="697DC0D8"/>
    <w:rsid w:val="69BE7853"/>
    <w:rsid w:val="6A97BE44"/>
    <w:rsid w:val="6B61155A"/>
    <w:rsid w:val="6BA792D4"/>
    <w:rsid w:val="6C82CB82"/>
    <w:rsid w:val="6C9FEEFB"/>
    <w:rsid w:val="6E2D05B5"/>
    <w:rsid w:val="6F7CFF4B"/>
    <w:rsid w:val="6F881D06"/>
    <w:rsid w:val="702EA2D4"/>
    <w:rsid w:val="70D2C62F"/>
    <w:rsid w:val="72E35DB9"/>
    <w:rsid w:val="731CD583"/>
    <w:rsid w:val="73394896"/>
    <w:rsid w:val="747065AC"/>
    <w:rsid w:val="76FA42FA"/>
    <w:rsid w:val="78744438"/>
    <w:rsid w:val="7882BCDE"/>
    <w:rsid w:val="7A1C63C4"/>
    <w:rsid w:val="7B32B46E"/>
    <w:rsid w:val="7C32F2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A7F"/>
  <w15:docId w15:val="{12486892-8A47-4A88-ACA2-766A68ED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B2902CE"/>
    <w:rPr>
      <w:rFonts w:ascii="Arial" w:hAnsi="Arial" w:eastAsia="Arial" w:cs="Arial"/>
      <w:lang w:val="en-GB"/>
    </w:rPr>
  </w:style>
  <w:style w:type="paragraph" w:styleId="Heading1">
    <w:name w:val="heading 1"/>
    <w:basedOn w:val="Normal"/>
    <w:uiPriority w:val="9"/>
    <w:qFormat/>
    <w:rsid w:val="5B2902CE"/>
    <w:pPr>
      <w:spacing w:before="1"/>
      <w:ind w:left="121"/>
      <w:outlineLvl w:val="0"/>
    </w:pPr>
    <w:rPr>
      <w:b/>
      <w:bCs/>
      <w:sz w:val="24"/>
      <w:szCs w:val="24"/>
    </w:rPr>
  </w:style>
  <w:style w:type="paragraph" w:styleId="Heading2">
    <w:name w:val="heading 2"/>
    <w:basedOn w:val="Normal"/>
    <w:next w:val="Normal"/>
    <w:uiPriority w:val="9"/>
    <w:unhideWhenUsed/>
    <w:qFormat/>
    <w:rsid w:val="5B2902CE"/>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uiPriority w:val="9"/>
    <w:unhideWhenUsed/>
    <w:qFormat/>
    <w:rsid w:val="5B2902CE"/>
    <w:pPr>
      <w:keepNext/>
      <w:keepLines/>
      <w:spacing w:before="40"/>
      <w:outlineLvl w:val="2"/>
    </w:pPr>
    <w:rPr>
      <w:rFonts w:asciiTheme="majorHAnsi" w:hAnsiTheme="majorHAnsi" w:eastAsiaTheme="majorEastAsia" w:cstheme="majorBidi"/>
      <w:color w:val="243F60"/>
      <w:sz w:val="24"/>
      <w:szCs w:val="24"/>
    </w:rPr>
  </w:style>
  <w:style w:type="paragraph" w:styleId="Heading4">
    <w:name w:val="heading 4"/>
    <w:basedOn w:val="Normal"/>
    <w:next w:val="Normal"/>
    <w:uiPriority w:val="9"/>
    <w:unhideWhenUsed/>
    <w:qFormat/>
    <w:rsid w:val="5B2902CE"/>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uiPriority w:val="9"/>
    <w:unhideWhenUsed/>
    <w:qFormat/>
    <w:rsid w:val="5B2902CE"/>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uiPriority w:val="9"/>
    <w:unhideWhenUsed/>
    <w:qFormat/>
    <w:rsid w:val="5B2902CE"/>
    <w:pPr>
      <w:keepNext/>
      <w:keepLines/>
      <w:spacing w:before="40"/>
      <w:outlineLvl w:val="5"/>
    </w:pPr>
    <w:rPr>
      <w:rFonts w:asciiTheme="majorHAnsi" w:hAnsiTheme="majorHAnsi" w:eastAsiaTheme="majorEastAsia" w:cstheme="majorBidi"/>
      <w:color w:val="243F60"/>
    </w:rPr>
  </w:style>
  <w:style w:type="paragraph" w:styleId="Heading7">
    <w:name w:val="heading 7"/>
    <w:basedOn w:val="Normal"/>
    <w:next w:val="Normal"/>
    <w:uiPriority w:val="9"/>
    <w:unhideWhenUsed/>
    <w:qFormat/>
    <w:rsid w:val="5B2902CE"/>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5B2902CE"/>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5B2902CE"/>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5B2902CE"/>
    <w:pPr>
      <w:jc w:val="both"/>
    </w:pPr>
    <w:rPr>
      <w:sz w:val="24"/>
      <w:szCs w:val="24"/>
    </w:rPr>
  </w:style>
  <w:style w:type="paragraph" w:styleId="Title">
    <w:name w:val="Title"/>
    <w:basedOn w:val="Normal"/>
    <w:uiPriority w:val="10"/>
    <w:qFormat/>
    <w:rsid w:val="5B2902CE"/>
    <w:pPr>
      <w:spacing w:before="281"/>
      <w:ind w:left="2944" w:right="385" w:hanging="2764"/>
    </w:pPr>
    <w:rPr>
      <w:b/>
      <w:bCs/>
      <w:sz w:val="27"/>
      <w:szCs w:val="27"/>
    </w:rPr>
  </w:style>
  <w:style w:type="paragraph" w:styleId="ListParagraph">
    <w:name w:val="List Paragraph"/>
    <w:basedOn w:val="Normal"/>
    <w:uiPriority w:val="34"/>
    <w:qFormat/>
    <w:rsid w:val="5B2902CE"/>
  </w:style>
  <w:style w:type="paragraph" w:styleId="TableParagraph" w:customStyle="1">
    <w:name w:val="Table Paragraph"/>
    <w:basedOn w:val="Normal"/>
    <w:uiPriority w:val="1"/>
    <w:qFormat/>
    <w:rsid w:val="5B2902CE"/>
    <w:pPr>
      <w:spacing w:before="1"/>
      <w:ind w:left="112"/>
    </w:pPr>
  </w:style>
  <w:style w:type="paragraph" w:styleId="Default" w:customStyle="1">
    <w:name w:val="Default"/>
    <w:rsid w:val="00D76F97"/>
    <w:pPr>
      <w:widowControl/>
      <w:adjustRightInd w:val="0"/>
    </w:pPr>
    <w:rPr>
      <w:rFonts w:ascii="Verdana" w:hAnsi="Verdana" w:eastAsia="Times New Roman" w:cs="Verdana"/>
      <w:sz w:val="20"/>
      <w:szCs w:val="20"/>
    </w:rPr>
  </w:style>
  <w:style w:type="paragraph" w:styleId="Subtitle">
    <w:name w:val="Subtitle"/>
    <w:basedOn w:val="Normal"/>
    <w:next w:val="Normal"/>
    <w:uiPriority w:val="11"/>
    <w:qFormat/>
    <w:rsid w:val="5B2902CE"/>
    <w:rPr>
      <w:rFonts w:eastAsiaTheme="minorEastAsia"/>
      <w:color w:val="5A5A5A"/>
    </w:rPr>
  </w:style>
  <w:style w:type="paragraph" w:styleId="Quote">
    <w:name w:val="Quote"/>
    <w:basedOn w:val="Normal"/>
    <w:next w:val="Normal"/>
    <w:uiPriority w:val="29"/>
    <w:qFormat/>
    <w:rsid w:val="5B2902C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B2902CE"/>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paragraph" w:styleId="TOC1">
    <w:name w:val="toc 1"/>
    <w:basedOn w:val="Normal"/>
    <w:next w:val="Normal"/>
    <w:uiPriority w:val="39"/>
    <w:unhideWhenUsed/>
    <w:rsid w:val="5B2902CE"/>
    <w:pPr>
      <w:spacing w:after="100"/>
    </w:pPr>
  </w:style>
  <w:style w:type="paragraph" w:styleId="TOC2">
    <w:name w:val="toc 2"/>
    <w:basedOn w:val="Normal"/>
    <w:next w:val="Normal"/>
    <w:uiPriority w:val="39"/>
    <w:unhideWhenUsed/>
    <w:rsid w:val="5B2902CE"/>
    <w:pPr>
      <w:spacing w:after="100"/>
      <w:ind w:left="220"/>
    </w:pPr>
  </w:style>
  <w:style w:type="paragraph" w:styleId="TOC3">
    <w:name w:val="toc 3"/>
    <w:basedOn w:val="Normal"/>
    <w:next w:val="Normal"/>
    <w:uiPriority w:val="39"/>
    <w:unhideWhenUsed/>
    <w:rsid w:val="5B2902CE"/>
    <w:pPr>
      <w:spacing w:after="100"/>
      <w:ind w:left="440"/>
    </w:pPr>
  </w:style>
  <w:style w:type="paragraph" w:styleId="TOC4">
    <w:name w:val="toc 4"/>
    <w:basedOn w:val="Normal"/>
    <w:next w:val="Normal"/>
    <w:uiPriority w:val="39"/>
    <w:unhideWhenUsed/>
    <w:rsid w:val="5B2902CE"/>
    <w:pPr>
      <w:spacing w:after="100"/>
      <w:ind w:left="660"/>
    </w:pPr>
  </w:style>
  <w:style w:type="paragraph" w:styleId="TOC5">
    <w:name w:val="toc 5"/>
    <w:basedOn w:val="Normal"/>
    <w:next w:val="Normal"/>
    <w:uiPriority w:val="39"/>
    <w:unhideWhenUsed/>
    <w:rsid w:val="5B2902CE"/>
    <w:pPr>
      <w:spacing w:after="100"/>
      <w:ind w:left="880"/>
    </w:pPr>
  </w:style>
  <w:style w:type="paragraph" w:styleId="TOC6">
    <w:name w:val="toc 6"/>
    <w:basedOn w:val="Normal"/>
    <w:next w:val="Normal"/>
    <w:uiPriority w:val="39"/>
    <w:unhideWhenUsed/>
    <w:rsid w:val="5B2902CE"/>
    <w:pPr>
      <w:spacing w:after="100"/>
      <w:ind w:left="1100"/>
    </w:pPr>
  </w:style>
  <w:style w:type="paragraph" w:styleId="TOC7">
    <w:name w:val="toc 7"/>
    <w:basedOn w:val="Normal"/>
    <w:next w:val="Normal"/>
    <w:uiPriority w:val="39"/>
    <w:unhideWhenUsed/>
    <w:rsid w:val="5B2902CE"/>
    <w:pPr>
      <w:spacing w:after="100"/>
      <w:ind w:left="1320"/>
    </w:pPr>
  </w:style>
  <w:style w:type="paragraph" w:styleId="TOC8">
    <w:name w:val="toc 8"/>
    <w:basedOn w:val="Normal"/>
    <w:next w:val="Normal"/>
    <w:uiPriority w:val="39"/>
    <w:unhideWhenUsed/>
    <w:rsid w:val="5B2902CE"/>
    <w:pPr>
      <w:spacing w:after="100"/>
      <w:ind w:left="1540"/>
    </w:pPr>
  </w:style>
  <w:style w:type="paragraph" w:styleId="TOC9">
    <w:name w:val="toc 9"/>
    <w:basedOn w:val="Normal"/>
    <w:next w:val="Normal"/>
    <w:uiPriority w:val="39"/>
    <w:unhideWhenUsed/>
    <w:rsid w:val="5B2902CE"/>
    <w:pPr>
      <w:spacing w:after="100"/>
      <w:ind w:left="1760"/>
    </w:pPr>
  </w:style>
  <w:style w:type="paragraph" w:styleId="EndnoteText">
    <w:name w:val="endnote text"/>
    <w:basedOn w:val="Normal"/>
    <w:uiPriority w:val="99"/>
    <w:semiHidden/>
    <w:unhideWhenUsed/>
    <w:rsid w:val="5B2902CE"/>
    <w:rPr>
      <w:sz w:val="20"/>
      <w:szCs w:val="20"/>
    </w:rPr>
  </w:style>
  <w:style w:type="paragraph" w:styleId="Footer">
    <w:name w:val="footer"/>
    <w:basedOn w:val="Normal"/>
    <w:uiPriority w:val="99"/>
    <w:unhideWhenUsed/>
    <w:rsid w:val="5B2902CE"/>
    <w:pPr>
      <w:tabs>
        <w:tab w:val="center" w:pos="4680"/>
        <w:tab w:val="right" w:pos="9360"/>
      </w:tabs>
    </w:pPr>
  </w:style>
  <w:style w:type="paragraph" w:styleId="FootnoteText">
    <w:name w:val="footnote text"/>
    <w:basedOn w:val="Normal"/>
    <w:uiPriority w:val="99"/>
    <w:semiHidden/>
    <w:unhideWhenUsed/>
    <w:rsid w:val="5B2902CE"/>
    <w:rPr>
      <w:sz w:val="20"/>
      <w:szCs w:val="20"/>
    </w:rPr>
  </w:style>
  <w:style w:type="paragraph" w:styleId="Header">
    <w:name w:val="header"/>
    <w:basedOn w:val="Normal"/>
    <w:uiPriority w:val="99"/>
    <w:unhideWhenUsed/>
    <w:rsid w:val="5B2902CE"/>
    <w:pPr>
      <w:tabs>
        <w:tab w:val="center" w:pos="4680"/>
        <w:tab w:val="right" w:pos="9360"/>
      </w:tabs>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Halfpenny</dc:creator>
  <keywords/>
  <lastModifiedBy>Andrea Rankine</lastModifiedBy>
  <revision>18</revision>
  <dcterms:created xsi:type="dcterms:W3CDTF">2024-07-16T13:41:00.0000000Z</dcterms:created>
  <dcterms:modified xsi:type="dcterms:W3CDTF">2024-10-23T09:38:58.6784336Z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for Microsoft 365</vt:lpwstr>
  </property>
  <property fmtid="{D5CDD505-2E9C-101B-9397-08002B2CF9AE}" pid="4" name="LastSaved">
    <vt:filetime>2024-04-22T00:00:00Z</vt:filetime>
  </property>
  <property fmtid="{D5CDD505-2E9C-101B-9397-08002B2CF9AE}" pid="5" name="Producer">
    <vt:lpwstr>Microsoft® Word for Microsoft 365</vt:lpwstr>
  </property>
</Properties>
</file>